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7A76" w14:textId="77777777" w:rsidR="002E3DD8" w:rsidRPr="00A22B2E" w:rsidRDefault="009E03CA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B2E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A22B2E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3D6AD1A4" w14:textId="77777777" w:rsidR="007F4BE6" w:rsidRPr="00A22B2E" w:rsidRDefault="007F4BE6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FFCAAA" w14:textId="77777777" w:rsidR="006A3461" w:rsidRPr="00A22B2E" w:rsidRDefault="006A3461" w:rsidP="006A3461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A22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College of Social Sciences </w:t>
      </w:r>
    </w:p>
    <w:p w14:paraId="509ABECE" w14:textId="4F2F04BF" w:rsidR="006A3461" w:rsidRPr="00A22B2E" w:rsidRDefault="006A3461" w:rsidP="006A3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Regulations </w:t>
      </w:r>
      <w:r w:rsidRPr="00A22B2E">
        <w:rPr>
          <w:rFonts w:ascii="Times New Roman" w:hAnsi="Times New Roman" w:cs="Times New Roman"/>
          <w:b/>
          <w:sz w:val="28"/>
          <w:szCs w:val="28"/>
        </w:rPr>
        <w:t>of Faculty Promotion Evaluation</w:t>
      </w:r>
      <w:r w:rsidR="00085C3F" w:rsidRPr="00A22B2E">
        <w:rPr>
          <w:rFonts w:ascii="Times New Roman" w:hAnsi="Times New Roman" w:cs="Times New Roman"/>
          <w:b/>
          <w:sz w:val="28"/>
          <w:szCs w:val="28"/>
        </w:rPr>
        <w:t xml:space="preserve"> Scoring</w:t>
      </w:r>
    </w:p>
    <w:p w14:paraId="08F4D938" w14:textId="77777777" w:rsidR="007F4BE6" w:rsidRPr="00A22B2E" w:rsidRDefault="007F4BE6" w:rsidP="00ED3259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14:paraId="343E009A" w14:textId="6955903F" w:rsidR="007F4BE6" w:rsidRPr="00A22B2E" w:rsidRDefault="007F4BE6" w:rsidP="00ED325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Approved by the 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Faculty Evaluation Committee 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Meeting on 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November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19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13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A3461" w:rsidRPr="00A22B2E">
        <w:rPr>
          <w:rFonts w:ascii="Times New Roman" w:hAnsi="Times New Roman" w:cs="Times New Roman"/>
          <w:sz w:val="20"/>
          <w:szCs w:val="20"/>
          <w:lang w:val="en-US"/>
        </w:rPr>
        <w:t>School Year 10</w:t>
      </w:r>
      <w:r w:rsidR="006A3461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7187A42F" w14:textId="483FA473" w:rsidR="006A3461" w:rsidRPr="00A22B2E" w:rsidRDefault="006A3461" w:rsidP="006A3461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A22B2E">
        <w:rPr>
          <w:rFonts w:ascii="Times New Roman" w:hAnsi="Times New Roman" w:cs="Times New Roman"/>
          <w:sz w:val="20"/>
          <w:szCs w:val="20"/>
          <w:lang w:val="en-US"/>
        </w:rPr>
        <w:t>Approved by the</w:t>
      </w:r>
      <w:r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358</w:t>
      </w:r>
      <w:r w:rsidRPr="00A22B2E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</w:t>
      </w:r>
      <w:bookmarkStart w:id="0" w:name="_GoBack"/>
      <w:bookmarkEnd w:id="0"/>
      <w:r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on Committee 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Meeting on </w:t>
      </w:r>
      <w:r w:rsidR="00751087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December</w:t>
      </w: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1</w:t>
      </w:r>
      <w:r w:rsidR="00751087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2, 2013.</w:t>
      </w:r>
      <w:proofErr w:type="gramEnd"/>
    </w:p>
    <w:p w14:paraId="1595BAE5" w14:textId="427663DE" w:rsidR="007F4BE6" w:rsidRPr="00A42053" w:rsidRDefault="007F4BE6" w:rsidP="00ED325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Amended and approved by the </w:t>
      </w:r>
      <w:r w:rsidR="00751087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363</w:t>
      </w:r>
      <w:r w:rsidR="00751087" w:rsidRPr="00A22B2E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rd</w:t>
      </w:r>
      <w:r w:rsidR="00751087" w:rsidRPr="00A22B2E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</w:t>
      </w:r>
      <w:r w:rsidR="00751087" w:rsidRPr="00A42053">
        <w:rPr>
          <w:rFonts w:ascii="Times New Roman" w:hAnsi="Times New Roman" w:cs="Times New Roman"/>
          <w:sz w:val="20"/>
          <w:szCs w:val="20"/>
          <w:lang w:val="en-US"/>
        </w:rPr>
        <w:t xml:space="preserve">ittee </w:t>
      </w:r>
      <w:r w:rsidR="00751087" w:rsidRPr="00A22B2E">
        <w:rPr>
          <w:rFonts w:ascii="Times New Roman" w:hAnsi="Times New Roman" w:cs="Times New Roman"/>
          <w:sz w:val="20"/>
          <w:szCs w:val="20"/>
          <w:lang w:val="en-US"/>
        </w:rPr>
        <w:t xml:space="preserve">Meeting on </w:t>
      </w:r>
      <w:r w:rsidR="00A42053" w:rsidRPr="00A42053">
        <w:rPr>
          <w:rFonts w:ascii="Times New Roman" w:hAnsi="Times New Roman" w:cs="Times New Roman"/>
          <w:sz w:val="20"/>
          <w:szCs w:val="20"/>
          <w:lang w:val="en-US"/>
        </w:rPr>
        <w:t>October 16, 2014</w:t>
      </w:r>
      <w:r w:rsidR="00A42053" w:rsidRPr="00A42053">
        <w:rPr>
          <w:rFonts w:ascii="Times New Roman" w:hAnsi="Times New Roman" w:cs="Times New Roman" w:hint="eastAsia"/>
          <w:sz w:val="20"/>
          <w:szCs w:val="20"/>
          <w:lang w:val="en-US"/>
        </w:rPr>
        <w:t>.</w:t>
      </w:r>
    </w:p>
    <w:p w14:paraId="01412149" w14:textId="77777777" w:rsidR="00751087" w:rsidRPr="00A22B2E" w:rsidRDefault="00751087" w:rsidP="00ED3259">
      <w:pPr>
        <w:rPr>
          <w:rFonts w:ascii="Times New Roman" w:hAnsi="Times New Roman" w:cs="Times New Roman"/>
          <w:lang w:val="en-US"/>
        </w:rPr>
      </w:pPr>
    </w:p>
    <w:p w14:paraId="7C2884B8" w14:textId="1F9CB364" w:rsidR="006E423F" w:rsidRPr="00A22B2E" w:rsidRDefault="00F148B5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22B2E">
        <w:rPr>
          <w:rFonts w:ascii="Times New Roman" w:hAnsi="Times New Roman" w:cs="Times New Roman"/>
          <w:lang w:val="en-US"/>
        </w:rPr>
        <w:t>Th</w:t>
      </w:r>
      <w:r w:rsidR="00D857CD" w:rsidRPr="00A22B2E">
        <w:rPr>
          <w:rFonts w:ascii="Times New Roman" w:eastAsia="新細明體" w:hAnsi="Times New Roman" w:cs="Times New Roman"/>
          <w:lang w:val="en-US" w:eastAsia="zh-TW"/>
        </w:rPr>
        <w:t>is set of r</w:t>
      </w:r>
      <w:r w:rsidRPr="00A22B2E">
        <w:rPr>
          <w:rFonts w:ascii="Times New Roman" w:eastAsia="新細明體" w:hAnsi="Times New Roman" w:cs="Times New Roman"/>
          <w:lang w:val="en-US" w:eastAsia="zh-TW"/>
        </w:rPr>
        <w:t xml:space="preserve">egulations </w:t>
      </w:r>
      <w:r w:rsidR="00C04ED0" w:rsidRPr="00A22B2E">
        <w:rPr>
          <w:rFonts w:ascii="Times New Roman" w:eastAsia="新細明體" w:hAnsi="Times New Roman" w:cs="Times New Roman"/>
          <w:lang w:val="en-US" w:eastAsia="zh-TW"/>
        </w:rPr>
        <w:t>is</w:t>
      </w:r>
      <w:r w:rsidRPr="00A22B2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6E423F" w:rsidRPr="00A22B2E">
        <w:rPr>
          <w:rFonts w:ascii="Times New Roman" w:hAnsi="Times New Roman" w:cs="Times New Roman"/>
          <w:lang w:val="en-US"/>
        </w:rPr>
        <w:t xml:space="preserve">issued </w:t>
      </w:r>
      <w:r w:rsidR="00751087" w:rsidRPr="00A22B2E">
        <w:rPr>
          <w:rFonts w:ascii="Times New Roman" w:eastAsia="新細明體" w:hAnsi="Times New Roman" w:cs="Times New Roman"/>
          <w:lang w:val="en-US" w:eastAsia="zh-TW"/>
        </w:rPr>
        <w:t xml:space="preserve">in accordance to Article IV of the </w:t>
      </w:r>
      <w:r w:rsidR="00751087" w:rsidRPr="00A22B2E">
        <w:rPr>
          <w:rFonts w:ascii="Times New Roman" w:eastAsia="新細明體" w:hAnsi="Times New Roman" w:cs="Times New Roman" w:hint="eastAsia"/>
          <w:lang w:val="en-US" w:eastAsia="zh-TW"/>
        </w:rPr>
        <w:t>“</w:t>
      </w:r>
      <w:r w:rsidR="00751087" w:rsidRPr="00A22B2E">
        <w:rPr>
          <w:rFonts w:ascii="Times New Roman" w:eastAsia="新細明體" w:hAnsi="Times New Roman" w:cs="Times New Roman"/>
          <w:lang w:val="en-US" w:eastAsia="zh-TW"/>
        </w:rPr>
        <w:t xml:space="preserve">Regulations of Teaching and Research Personnel Promotion Evaluation,” </w:t>
      </w:r>
      <w:r w:rsidR="00751087" w:rsidRPr="00A22B2E">
        <w:rPr>
          <w:rFonts w:ascii="Times New Roman" w:eastAsia="新細明體" w:hAnsi="Times New Roman" w:cs="Times New Roman" w:hint="eastAsia"/>
          <w:lang w:val="en-US" w:eastAsia="zh-TW"/>
        </w:rPr>
        <w:t>“</w:t>
      </w:r>
      <w:r w:rsidR="00006D2B" w:rsidRPr="00A22B2E">
        <w:rPr>
          <w:rFonts w:ascii="Times New Roman" w:eastAsia="新細明體" w:hAnsi="Times New Roman" w:cs="Times New Roman"/>
          <w:lang w:val="en-US" w:eastAsia="zh-TW"/>
        </w:rPr>
        <w:t>Faculty Promotion Scoring Chart</w:t>
      </w:r>
      <w:r w:rsidR="00B71F61" w:rsidRPr="00A22B2E">
        <w:rPr>
          <w:rFonts w:ascii="Times New Roman" w:eastAsia="新細明體" w:hAnsi="Times New Roman" w:cs="Times New Roman"/>
          <w:lang w:val="en-US" w:eastAsia="zh-TW"/>
        </w:rPr>
        <w:t xml:space="preserve"> (for Assistant Professor or Positions with Higher Ranks)</w:t>
      </w:r>
      <w:r w:rsidR="00006D2B" w:rsidRPr="00A22B2E">
        <w:rPr>
          <w:rFonts w:ascii="Times New Roman" w:eastAsia="新細明體" w:hAnsi="Times New Roman" w:cs="Times New Roman"/>
          <w:lang w:val="en-US" w:eastAsia="zh-TW"/>
        </w:rPr>
        <w:t xml:space="preserve">” and “Regulations for Evaluation of Teaching and Service Performance for Faculty Promotion.” </w:t>
      </w:r>
    </w:p>
    <w:p w14:paraId="39788CBE" w14:textId="4A92F10B" w:rsidR="004D0582" w:rsidRPr="00A22B2E" w:rsidRDefault="00006D2B" w:rsidP="000A191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A22B2E">
        <w:rPr>
          <w:rFonts w:ascii="Times New Roman" w:eastAsia="新細明體" w:hAnsi="Times New Roman" w:cs="Times New Roman"/>
          <w:lang w:val="en-US" w:eastAsia="zh-TW"/>
        </w:rPr>
        <w:t>Research</w:t>
      </w:r>
      <w:r w:rsidR="00E748DC" w:rsidRPr="00A22B2E"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Pr="00A22B2E">
        <w:rPr>
          <w:rFonts w:ascii="Times New Roman" w:eastAsia="新細明體" w:hAnsi="Times New Roman" w:cs="Times New Roman"/>
          <w:lang w:val="en-US" w:eastAsia="zh-TW"/>
        </w:rPr>
        <w:t>(A) Evaluation Items: 70</w:t>
      </w:r>
      <w:r w:rsidR="00E748DC" w:rsidRPr="00A22B2E">
        <w:rPr>
          <w:rFonts w:ascii="Times New Roman" w:eastAsia="新細明體" w:hAnsi="Times New Roman" w:cs="Times New Roman"/>
          <w:lang w:val="en-US" w:eastAsia="zh-TW"/>
        </w:rPr>
        <w:t>% of overall evaluation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213"/>
        <w:gridCol w:w="1170"/>
        <w:gridCol w:w="2250"/>
      </w:tblGrid>
      <w:tr w:rsidR="00E748DC" w:rsidRPr="00A22B2E" w14:paraId="34421130" w14:textId="77777777" w:rsidTr="008D3520">
        <w:tc>
          <w:tcPr>
            <w:tcW w:w="6633" w:type="dxa"/>
            <w:gridSpan w:val="3"/>
            <w:vAlign w:val="center"/>
          </w:tcPr>
          <w:p w14:paraId="10C01714" w14:textId="0B932D8D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A1. External Reviews: Max. 75 Points</w:t>
            </w:r>
          </w:p>
        </w:tc>
      </w:tr>
      <w:tr w:rsidR="00E748DC" w:rsidRPr="00A22B2E" w14:paraId="581E3B99" w14:textId="77777777" w:rsidTr="00267BE3">
        <w:tc>
          <w:tcPr>
            <w:tcW w:w="3213" w:type="dxa"/>
            <w:vAlign w:val="center"/>
          </w:tcPr>
          <w:p w14:paraId="693FA406" w14:textId="70F0F7F9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>Thesis evaluation r</w:t>
            </w:r>
            <w:r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 xml:space="preserve">esults </w:t>
            </w:r>
            <w:r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>from three</w:t>
            </w:r>
            <w:r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 xml:space="preserve"> external reviewers</w:t>
            </w:r>
          </w:p>
        </w:tc>
        <w:tc>
          <w:tcPr>
            <w:tcW w:w="1170" w:type="dxa"/>
            <w:vAlign w:val="center"/>
          </w:tcPr>
          <w:p w14:paraId="498459A3" w14:textId="7B6AFAC2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Points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56FABC9" w14:textId="0DBF6857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Score Conversion</w:t>
            </w:r>
          </w:p>
        </w:tc>
      </w:tr>
      <w:tr w:rsidR="00E748DC" w:rsidRPr="00A22B2E" w14:paraId="0FB09852" w14:textId="77777777" w:rsidTr="00267BE3">
        <w:tc>
          <w:tcPr>
            <w:tcW w:w="3213" w:type="dxa"/>
          </w:tcPr>
          <w:p w14:paraId="1AE146E8" w14:textId="6535A8B9" w:rsidR="00E748DC" w:rsidRPr="00A22B2E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Strongly Recommended</w:t>
            </w:r>
          </w:p>
        </w:tc>
        <w:tc>
          <w:tcPr>
            <w:tcW w:w="1170" w:type="dxa"/>
          </w:tcPr>
          <w:p w14:paraId="4F6A0274" w14:textId="520302EB" w:rsidR="00E748DC" w:rsidRPr="00A22B2E" w:rsidRDefault="008D3520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50" w:type="dxa"/>
            <w:vMerge w:val="restart"/>
            <w:tcBorders>
              <w:tl2br w:val="single" w:sz="4" w:space="0" w:color="auto"/>
            </w:tcBorders>
          </w:tcPr>
          <w:p w14:paraId="30ED039E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48DC" w:rsidRPr="00A22B2E" w14:paraId="11AD935A" w14:textId="77777777" w:rsidTr="00267BE3">
        <w:tc>
          <w:tcPr>
            <w:tcW w:w="3213" w:type="dxa"/>
          </w:tcPr>
          <w:p w14:paraId="04D0460D" w14:textId="23B8A77C" w:rsidR="00E748DC" w:rsidRPr="00A22B2E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Moderately Recommended</w:t>
            </w:r>
          </w:p>
        </w:tc>
        <w:tc>
          <w:tcPr>
            <w:tcW w:w="1170" w:type="dxa"/>
          </w:tcPr>
          <w:p w14:paraId="451C2668" w14:textId="432E9E0D" w:rsidR="00E748DC" w:rsidRPr="00A22B2E" w:rsidRDefault="008D3520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1.5</w:t>
            </w:r>
          </w:p>
        </w:tc>
        <w:tc>
          <w:tcPr>
            <w:tcW w:w="2250" w:type="dxa"/>
            <w:vMerge/>
            <w:tcBorders>
              <w:tl2br w:val="single" w:sz="4" w:space="0" w:color="auto"/>
            </w:tcBorders>
          </w:tcPr>
          <w:p w14:paraId="63FA3AC5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48DC" w:rsidRPr="00A22B2E" w14:paraId="332BD6C3" w14:textId="77777777" w:rsidTr="00267BE3">
        <w:tc>
          <w:tcPr>
            <w:tcW w:w="3213" w:type="dxa"/>
          </w:tcPr>
          <w:p w14:paraId="4AFA99DE" w14:textId="6F057C25" w:rsidR="00E748DC" w:rsidRPr="00A22B2E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Recommended</w:t>
            </w:r>
          </w:p>
        </w:tc>
        <w:tc>
          <w:tcPr>
            <w:tcW w:w="1170" w:type="dxa"/>
          </w:tcPr>
          <w:p w14:paraId="0AEDC001" w14:textId="6E723A0D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50" w:type="dxa"/>
            <w:vMerge/>
            <w:tcBorders>
              <w:tl2br w:val="single" w:sz="4" w:space="0" w:color="auto"/>
            </w:tcBorders>
          </w:tcPr>
          <w:p w14:paraId="5DEB9E7C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48DC" w:rsidRPr="00A22B2E" w14:paraId="05597940" w14:textId="77777777" w:rsidTr="00267BE3">
        <w:trPr>
          <w:trHeight w:val="305"/>
        </w:trPr>
        <w:tc>
          <w:tcPr>
            <w:tcW w:w="3213" w:type="dxa"/>
          </w:tcPr>
          <w:p w14:paraId="33DAB6E8" w14:textId="5F7425E8" w:rsidR="00E748DC" w:rsidRPr="00A22B2E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Recommended with Reservation</w:t>
            </w:r>
          </w:p>
        </w:tc>
        <w:tc>
          <w:tcPr>
            <w:tcW w:w="1170" w:type="dxa"/>
          </w:tcPr>
          <w:p w14:paraId="68A7A15E" w14:textId="2F2A030E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2250" w:type="dxa"/>
            <w:vMerge/>
            <w:tcBorders>
              <w:tl2br w:val="single" w:sz="4" w:space="0" w:color="auto"/>
            </w:tcBorders>
          </w:tcPr>
          <w:p w14:paraId="01E6911B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48DC" w:rsidRPr="00A22B2E" w14:paraId="30C4ABF9" w14:textId="77777777" w:rsidTr="00267BE3">
        <w:tc>
          <w:tcPr>
            <w:tcW w:w="3213" w:type="dxa"/>
          </w:tcPr>
          <w:p w14:paraId="548D47D2" w14:textId="6DDBD564" w:rsidR="00E748DC" w:rsidRPr="00A22B2E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Not Recommended</w:t>
            </w:r>
          </w:p>
        </w:tc>
        <w:tc>
          <w:tcPr>
            <w:tcW w:w="1170" w:type="dxa"/>
          </w:tcPr>
          <w:p w14:paraId="4B091D46" w14:textId="79C3ED00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250" w:type="dxa"/>
            <w:vMerge/>
            <w:tcBorders>
              <w:tl2br w:val="single" w:sz="4" w:space="0" w:color="auto"/>
            </w:tcBorders>
          </w:tcPr>
          <w:p w14:paraId="37B4DE65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48DC" w:rsidRPr="00A22B2E" w14:paraId="0D873B20" w14:textId="77777777" w:rsidTr="00267BE3">
        <w:tc>
          <w:tcPr>
            <w:tcW w:w="3213" w:type="dxa"/>
            <w:vMerge w:val="restart"/>
            <w:vAlign w:val="center"/>
          </w:tcPr>
          <w:p w14:paraId="60ADDBBF" w14:textId="77777777" w:rsidR="008D3520" w:rsidRPr="00A22B2E" w:rsidRDefault="008D3520" w:rsidP="000A1913">
            <w:pPr>
              <w:pStyle w:val="a3"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The total score is converted from points of the three reviewers.</w:t>
            </w:r>
          </w:p>
          <w:p w14:paraId="7E56AFE0" w14:textId="5308F381" w:rsidR="00E748DC" w:rsidRPr="00A22B2E" w:rsidRDefault="008D3520" w:rsidP="000A1913">
            <w:pPr>
              <w:pStyle w:val="a3"/>
              <w:widowControl w:val="0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 xml:space="preserve">If the thesis is given “highly recommended” by three reviewers, the College Faculty Evaluation Committee may review the attached feedbacks from external review and add an additional 0.5 points as appropriate. </w:t>
            </w:r>
          </w:p>
        </w:tc>
        <w:tc>
          <w:tcPr>
            <w:tcW w:w="1170" w:type="dxa"/>
          </w:tcPr>
          <w:p w14:paraId="5EA621CE" w14:textId="6C680CB0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6.5</w:t>
            </w:r>
          </w:p>
        </w:tc>
        <w:tc>
          <w:tcPr>
            <w:tcW w:w="2250" w:type="dxa"/>
          </w:tcPr>
          <w:p w14:paraId="266BB839" w14:textId="154A6234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100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</w:t>
            </w:r>
            <w:r w:rsidRPr="00A22B2E">
              <w:rPr>
                <w:rFonts w:ascii="Times New Roman" w:eastAsia="標楷體" w:hAnsi="Times New Roman" w:cs="Times New Roman"/>
              </w:rPr>
              <w:t>*0.75=75</w:t>
            </w:r>
          </w:p>
        </w:tc>
      </w:tr>
      <w:tr w:rsidR="00E748DC" w:rsidRPr="00A22B2E" w14:paraId="0EA914FD" w14:textId="77777777" w:rsidTr="00267BE3">
        <w:tc>
          <w:tcPr>
            <w:tcW w:w="3213" w:type="dxa"/>
            <w:vMerge/>
          </w:tcPr>
          <w:p w14:paraId="17F3FAFE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5F096E1" w14:textId="6EBBA728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250" w:type="dxa"/>
          </w:tcPr>
          <w:p w14:paraId="79D8D67B" w14:textId="22B13792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95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*0.75=71.25</w:t>
            </w:r>
          </w:p>
        </w:tc>
      </w:tr>
      <w:tr w:rsidR="00E748DC" w:rsidRPr="00A22B2E" w14:paraId="3CF4EA50" w14:textId="77777777" w:rsidTr="00267BE3">
        <w:tc>
          <w:tcPr>
            <w:tcW w:w="3213" w:type="dxa"/>
            <w:vMerge/>
          </w:tcPr>
          <w:p w14:paraId="0796DB65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416B6EFC" w14:textId="3008A70A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5.5</w:t>
            </w:r>
          </w:p>
        </w:tc>
        <w:tc>
          <w:tcPr>
            <w:tcW w:w="2250" w:type="dxa"/>
          </w:tcPr>
          <w:p w14:paraId="518D835A" w14:textId="69FE982A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90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*0.75=67.5</w:t>
            </w:r>
          </w:p>
        </w:tc>
      </w:tr>
      <w:tr w:rsidR="00E748DC" w:rsidRPr="00A22B2E" w14:paraId="20782DAE" w14:textId="77777777" w:rsidTr="00267BE3">
        <w:tc>
          <w:tcPr>
            <w:tcW w:w="3213" w:type="dxa"/>
            <w:vMerge/>
          </w:tcPr>
          <w:p w14:paraId="1ACDD801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65E46924" w14:textId="4E99D214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250" w:type="dxa"/>
          </w:tcPr>
          <w:p w14:paraId="06A26E90" w14:textId="25284E9F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85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*0.75=63.75</w:t>
            </w:r>
          </w:p>
        </w:tc>
      </w:tr>
      <w:tr w:rsidR="00E748DC" w:rsidRPr="00A22B2E" w14:paraId="00862648" w14:textId="77777777" w:rsidTr="00267BE3">
        <w:tc>
          <w:tcPr>
            <w:tcW w:w="3213" w:type="dxa"/>
            <w:vMerge/>
          </w:tcPr>
          <w:p w14:paraId="3D7D3BDC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86E43FD" w14:textId="7E1D3A07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4.5</w:t>
            </w:r>
          </w:p>
        </w:tc>
        <w:tc>
          <w:tcPr>
            <w:tcW w:w="2250" w:type="dxa"/>
          </w:tcPr>
          <w:p w14:paraId="0932E4F4" w14:textId="21B346D8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80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*0.75=60</w:t>
            </w:r>
          </w:p>
        </w:tc>
      </w:tr>
      <w:tr w:rsidR="00E748DC" w:rsidRPr="00A22B2E" w14:paraId="4AB8DE25" w14:textId="77777777" w:rsidTr="00267BE3">
        <w:tc>
          <w:tcPr>
            <w:tcW w:w="3213" w:type="dxa"/>
            <w:vMerge/>
          </w:tcPr>
          <w:p w14:paraId="35775021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3D49CFC4" w14:textId="42482CE8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250" w:type="dxa"/>
          </w:tcPr>
          <w:p w14:paraId="53B465F9" w14:textId="099B9115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75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*0.75=56.25</w:t>
            </w:r>
          </w:p>
        </w:tc>
      </w:tr>
      <w:tr w:rsidR="00E748DC" w:rsidRPr="00A22B2E" w14:paraId="2CDAE3C5" w14:textId="77777777" w:rsidTr="00267BE3">
        <w:tc>
          <w:tcPr>
            <w:tcW w:w="3213" w:type="dxa"/>
            <w:vMerge/>
          </w:tcPr>
          <w:p w14:paraId="312EFF5E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73078F63" w14:textId="65EF9E9D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3.5</w:t>
            </w:r>
          </w:p>
        </w:tc>
        <w:tc>
          <w:tcPr>
            <w:tcW w:w="2250" w:type="dxa"/>
          </w:tcPr>
          <w:p w14:paraId="0414CBCB" w14:textId="600BB7CE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70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*0.75=52.5</w:t>
            </w:r>
          </w:p>
        </w:tc>
      </w:tr>
      <w:tr w:rsidR="00E748DC" w:rsidRPr="00A22B2E" w14:paraId="748AEB89" w14:textId="77777777" w:rsidTr="00267BE3">
        <w:tc>
          <w:tcPr>
            <w:tcW w:w="3213" w:type="dxa"/>
            <w:vMerge/>
          </w:tcPr>
          <w:p w14:paraId="6460B8CF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6D9EB889" w14:textId="34A4E12D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250" w:type="dxa"/>
          </w:tcPr>
          <w:p w14:paraId="7D1A49B7" w14:textId="42A16C78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65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*0.75=48.75</w:t>
            </w:r>
          </w:p>
        </w:tc>
      </w:tr>
      <w:tr w:rsidR="00E748DC" w:rsidRPr="00A22B2E" w14:paraId="746EC567" w14:textId="77777777" w:rsidTr="00267BE3">
        <w:tc>
          <w:tcPr>
            <w:tcW w:w="3213" w:type="dxa"/>
            <w:vMerge/>
          </w:tcPr>
          <w:p w14:paraId="107AE2EE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5607730" w14:textId="345F43A8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2.5</w:t>
            </w:r>
          </w:p>
        </w:tc>
        <w:tc>
          <w:tcPr>
            <w:tcW w:w="2250" w:type="dxa"/>
          </w:tcPr>
          <w:p w14:paraId="70C94526" w14:textId="68BF6B22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60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*0.75=45</w:t>
            </w:r>
          </w:p>
        </w:tc>
      </w:tr>
      <w:tr w:rsidR="00E748DC" w:rsidRPr="00A22B2E" w14:paraId="1624F73C" w14:textId="77777777" w:rsidTr="00267BE3">
        <w:tc>
          <w:tcPr>
            <w:tcW w:w="3213" w:type="dxa"/>
            <w:vMerge/>
          </w:tcPr>
          <w:p w14:paraId="5897F155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58123FE4" w14:textId="45B3425F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250" w:type="dxa"/>
          </w:tcPr>
          <w:p w14:paraId="4F29EAE3" w14:textId="7EEC7C81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55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*0.75=41.25</w:t>
            </w:r>
          </w:p>
        </w:tc>
      </w:tr>
      <w:tr w:rsidR="00E748DC" w:rsidRPr="00A22B2E" w14:paraId="77B03F49" w14:textId="77777777" w:rsidTr="00267BE3">
        <w:tc>
          <w:tcPr>
            <w:tcW w:w="3213" w:type="dxa"/>
            <w:vMerge/>
          </w:tcPr>
          <w:p w14:paraId="232D7A70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22BED2A9" w14:textId="09061526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1.5</w:t>
            </w:r>
          </w:p>
        </w:tc>
        <w:tc>
          <w:tcPr>
            <w:tcW w:w="2250" w:type="dxa"/>
          </w:tcPr>
          <w:p w14:paraId="0DA46B2C" w14:textId="277881CB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50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*0.75=37.5</w:t>
            </w:r>
          </w:p>
        </w:tc>
      </w:tr>
      <w:tr w:rsidR="00E748DC" w:rsidRPr="00A22B2E" w14:paraId="04A6539E" w14:textId="77777777" w:rsidTr="00267BE3">
        <w:tc>
          <w:tcPr>
            <w:tcW w:w="3213" w:type="dxa"/>
            <w:vMerge/>
          </w:tcPr>
          <w:p w14:paraId="3F78DE96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1AFFFF21" w14:textId="49661617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250" w:type="dxa"/>
          </w:tcPr>
          <w:p w14:paraId="69EB5846" w14:textId="20A1656B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45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*0.75=33.75</w:t>
            </w:r>
          </w:p>
        </w:tc>
      </w:tr>
      <w:tr w:rsidR="00E748DC" w:rsidRPr="00A22B2E" w14:paraId="5993744D" w14:textId="77777777" w:rsidTr="00267BE3">
        <w:tc>
          <w:tcPr>
            <w:tcW w:w="3213" w:type="dxa"/>
            <w:vMerge/>
          </w:tcPr>
          <w:p w14:paraId="7BE2943C" w14:textId="77777777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3E5DB8B5" w14:textId="6C6A4E8A" w:rsidR="00E748DC" w:rsidRPr="00A22B2E" w:rsidRDefault="00E748DC" w:rsidP="000A1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2250" w:type="dxa"/>
          </w:tcPr>
          <w:p w14:paraId="2C83DBC9" w14:textId="0B52B82B" w:rsidR="00E748DC" w:rsidRPr="00A22B2E" w:rsidRDefault="00E748DC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40</w:t>
            </w:r>
            <w:r w:rsidR="008D3520" w:rsidRPr="00A22B2E">
              <w:rPr>
                <w:rFonts w:ascii="Times New Roman" w:eastAsia="標楷體" w:hAnsi="Times New Roman" w:cs="Times New Roman"/>
              </w:rPr>
              <w:t xml:space="preserve"> Points </w:t>
            </w:r>
            <w:r w:rsidRPr="00A22B2E">
              <w:rPr>
                <w:rFonts w:ascii="Times New Roman" w:eastAsia="標楷體" w:hAnsi="Times New Roman" w:cs="Times New Roman"/>
              </w:rPr>
              <w:t>*0.75=30</w:t>
            </w:r>
          </w:p>
        </w:tc>
      </w:tr>
    </w:tbl>
    <w:p w14:paraId="68CE761A" w14:textId="77777777" w:rsidR="008D3520" w:rsidRPr="00A22B2E" w:rsidRDefault="008D3520" w:rsidP="000A191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8D3520" w:rsidRPr="00A22B2E" w14:paraId="3709F775" w14:textId="77777777" w:rsidTr="00386E91">
        <w:tc>
          <w:tcPr>
            <w:tcW w:w="8931" w:type="dxa"/>
          </w:tcPr>
          <w:p w14:paraId="701D81D0" w14:textId="7FA2876C" w:rsidR="008D3520" w:rsidRPr="00F96B26" w:rsidRDefault="008D3520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A2.</w:t>
            </w:r>
            <w:r w:rsidR="000E59BC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 xml:space="preserve">Research project subsidies received or other academic achievements made </w:t>
            </w:r>
            <w:r w:rsidR="004E7432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>i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 xml:space="preserve">n current position in last 7 years: </w:t>
            </w:r>
            <w:r w:rsidR="000E59BC" w:rsidRPr="00A22B2E">
              <w:rPr>
                <w:rFonts w:ascii="Times New Roman" w:eastAsia="標楷體" w:hAnsi="Times New Roman" w:cs="Times New Roman"/>
              </w:rPr>
              <w:t>M</w:t>
            </w:r>
            <w:r w:rsidR="000E59BC" w:rsidRPr="00A22B2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0E59BC" w:rsidRPr="00A22B2E">
              <w:rPr>
                <w:rFonts w:ascii="Times New Roman" w:eastAsia="標楷體" w:hAnsi="Times New Roman" w:cs="Times New Roman"/>
              </w:rPr>
              <w:t>x. 25 points</w:t>
            </w:r>
          </w:p>
        </w:tc>
      </w:tr>
      <w:tr w:rsidR="008D3520" w:rsidRPr="00A22B2E" w14:paraId="429BCAC3" w14:textId="77777777" w:rsidTr="00386E91">
        <w:trPr>
          <w:trHeight w:val="1584"/>
        </w:trPr>
        <w:tc>
          <w:tcPr>
            <w:tcW w:w="8931" w:type="dxa"/>
          </w:tcPr>
          <w:p w14:paraId="146716C1" w14:textId="4BE75AFA" w:rsidR="008D3520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lastRenderedPageBreak/>
              <w:t>A2a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637120" w:rsidRPr="00A22B2E">
              <w:rPr>
                <w:rFonts w:ascii="Times New Roman" w:eastAsia="新細明體" w:hAnsi="Times New Roman" w:cs="Times New Roman"/>
                <w:bCs/>
                <w:szCs w:val="24"/>
              </w:rPr>
              <w:t xml:space="preserve">The Ministry of Science and Technology 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 xml:space="preserve">(MOST) </w:t>
            </w:r>
            <w:r w:rsidR="00637120" w:rsidRPr="00A22B2E">
              <w:rPr>
                <w:rFonts w:ascii="Times New Roman" w:eastAsia="新細明體" w:hAnsi="Times New Roman" w:cs="Times New Roman"/>
                <w:bCs/>
                <w:szCs w:val="24"/>
              </w:rPr>
              <w:t xml:space="preserve">research projects (excluding 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>industry-academia collaborations) recognized by the Office of Research and Development [other projects are listed under A</w:t>
            </w:r>
            <w:r w:rsidR="00B71F61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>2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 xml:space="preserve">h: other 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>academic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 xml:space="preserve"> achievements (reviewed by the College Faculty Evaluation Committee)]</w:t>
            </w:r>
            <w:r w:rsidR="00637120" w:rsidRPr="00A22B2E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>:</w:t>
            </w:r>
          </w:p>
          <w:tbl>
            <w:tblPr>
              <w:tblStyle w:val="a8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14"/>
              <w:gridCol w:w="3656"/>
            </w:tblGrid>
            <w:tr w:rsidR="00637120" w:rsidRPr="00A22B2E" w14:paraId="7869FC79" w14:textId="77777777" w:rsidTr="00637120">
              <w:tc>
                <w:tcPr>
                  <w:tcW w:w="2414" w:type="dxa"/>
                </w:tcPr>
                <w:p w14:paraId="51E09605" w14:textId="214F8D2B" w:rsidR="00637120" w:rsidRPr="00A22B2E" w:rsidRDefault="00637120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6 month or more</w:t>
                  </w:r>
                </w:p>
              </w:tc>
              <w:tc>
                <w:tcPr>
                  <w:tcW w:w="3656" w:type="dxa"/>
                </w:tcPr>
                <w:p w14:paraId="2FE82897" w14:textId="62E5BF24" w:rsidR="00637120" w:rsidRPr="00A22B2E" w:rsidRDefault="00637120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1 point per project per year</w:t>
                  </w:r>
                </w:p>
              </w:tc>
            </w:tr>
            <w:tr w:rsidR="00637120" w:rsidRPr="00A22B2E" w14:paraId="0155381F" w14:textId="77777777" w:rsidTr="00637120">
              <w:tc>
                <w:tcPr>
                  <w:tcW w:w="2414" w:type="dxa"/>
                </w:tcPr>
                <w:p w14:paraId="1507A313" w14:textId="6FFF5146" w:rsidR="00637120" w:rsidRPr="00A22B2E" w:rsidRDefault="00637120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  <w:szCs w:val="24"/>
                    </w:rPr>
                    <w:t>Less than 6 months</w:t>
                  </w:r>
                </w:p>
              </w:tc>
              <w:tc>
                <w:tcPr>
                  <w:tcW w:w="3656" w:type="dxa"/>
                </w:tcPr>
                <w:p w14:paraId="6107BFC8" w14:textId="4D6ACFFE" w:rsidR="00637120" w:rsidRPr="00A22B2E" w:rsidRDefault="00637120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0.5 points per project per year</w:t>
                  </w:r>
                </w:p>
              </w:tc>
            </w:tr>
          </w:tbl>
          <w:p w14:paraId="3D56B648" w14:textId="77777777" w:rsidR="008D3520" w:rsidRPr="00A22B2E" w:rsidRDefault="008D3520" w:rsidP="000A1913">
            <w:pPr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3520" w:rsidRPr="00A22B2E" w14:paraId="399F0109" w14:textId="77777777" w:rsidTr="00386E91">
        <w:trPr>
          <w:trHeight w:val="1551"/>
        </w:trPr>
        <w:tc>
          <w:tcPr>
            <w:tcW w:w="8931" w:type="dxa"/>
          </w:tcPr>
          <w:p w14:paraId="6DBE81A4" w14:textId="059A06B6" w:rsidR="008D3520" w:rsidRPr="00A22B2E" w:rsidRDefault="008D3520" w:rsidP="000A1913">
            <w:pPr>
              <w:ind w:left="84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A2a-1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637120" w:rsidRPr="00A22B2E">
              <w:rPr>
                <w:rFonts w:ascii="Times New Roman" w:eastAsia="新細明體" w:hAnsi="Times New Roman" w:cs="Times New Roman"/>
                <w:bCs/>
                <w:szCs w:val="24"/>
              </w:rPr>
              <w:t xml:space="preserve">The 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>MOST</w:t>
            </w:r>
            <w:r w:rsidR="00637120" w:rsidRPr="00A22B2E">
              <w:rPr>
                <w:rFonts w:ascii="Times New Roman" w:eastAsia="新細明體" w:hAnsi="Times New Roman" w:cs="Times New Roman"/>
                <w:bCs/>
              </w:rPr>
              <w:t xml:space="preserve"> </w:t>
            </w:r>
            <w:r w:rsidR="00637120" w:rsidRPr="00A22B2E">
              <w:rPr>
                <w:rFonts w:ascii="Times New Roman" w:eastAsia="新細明體" w:hAnsi="Times New Roman" w:cs="Times New Roman"/>
                <w:bCs/>
                <w:szCs w:val="24"/>
              </w:rPr>
              <w:t>industry-academia collaborations or government-commissioned cooperative education programs recognized by the Operation Center of Industry and University Cooperation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 xml:space="preserve"> [other projects are listed under A</w:t>
            </w:r>
            <w:r w:rsidR="00B71F61" w:rsidRPr="00A22B2E">
              <w:rPr>
                <w:rFonts w:ascii="Times New Roman" w:eastAsia="新細明體" w:hAnsi="Times New Roman" w:cs="Times New Roman"/>
                <w:bCs/>
              </w:rPr>
              <w:t>2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 xml:space="preserve">h: other </w:t>
            </w:r>
            <w:r w:rsidR="00267BE3" w:rsidRPr="00A22B2E">
              <w:rPr>
                <w:rFonts w:ascii="Times New Roman" w:eastAsia="新細明體" w:hAnsi="Times New Roman" w:cs="Times New Roman"/>
                <w:bCs/>
                <w:szCs w:val="24"/>
              </w:rPr>
              <w:t>academic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 xml:space="preserve"> achievements (reviewed by the College Faculty Evaluation Committee)]</w:t>
            </w:r>
            <w:r w:rsidR="00267BE3" w:rsidRPr="00A22B2E">
              <w:rPr>
                <w:rFonts w:ascii="Times New Roman" w:eastAsia="新細明體" w:hAnsi="Times New Roman" w:cs="Times New Roman"/>
                <w:bCs/>
                <w:szCs w:val="24"/>
              </w:rPr>
              <w:t>:</w:t>
            </w:r>
          </w:p>
          <w:tbl>
            <w:tblPr>
              <w:tblStyle w:val="a8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2409"/>
              <w:gridCol w:w="3656"/>
            </w:tblGrid>
            <w:tr w:rsidR="00267BE3" w:rsidRPr="00A22B2E" w14:paraId="540C85F2" w14:textId="77777777" w:rsidTr="00267BE3">
              <w:tc>
                <w:tcPr>
                  <w:tcW w:w="2409" w:type="dxa"/>
                </w:tcPr>
                <w:p w14:paraId="40805282" w14:textId="71E0FBFD" w:rsidR="00267BE3" w:rsidRPr="00A22B2E" w:rsidRDefault="00267BE3" w:rsidP="000A1913">
                  <w:pPr>
                    <w:ind w:left="600" w:hangingChars="250" w:hanging="6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6 month or more</w:t>
                  </w:r>
                </w:p>
              </w:tc>
              <w:tc>
                <w:tcPr>
                  <w:tcW w:w="3656" w:type="dxa"/>
                </w:tcPr>
                <w:p w14:paraId="15EA2EA7" w14:textId="4FB6C7F2" w:rsidR="00267BE3" w:rsidRPr="00A22B2E" w:rsidRDefault="00267BE3" w:rsidP="000A1913">
                  <w:pPr>
                    <w:ind w:left="600" w:hangingChars="250" w:hanging="60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1 point per project per year</w:t>
                  </w:r>
                </w:p>
              </w:tc>
            </w:tr>
            <w:tr w:rsidR="00267BE3" w:rsidRPr="00A22B2E" w14:paraId="1C467F55" w14:textId="77777777" w:rsidTr="00267BE3">
              <w:tc>
                <w:tcPr>
                  <w:tcW w:w="2409" w:type="dxa"/>
                </w:tcPr>
                <w:p w14:paraId="7F7B877A" w14:textId="45BCB14C" w:rsidR="00267BE3" w:rsidRPr="00A22B2E" w:rsidRDefault="00267BE3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  <w:szCs w:val="24"/>
                    </w:rPr>
                    <w:t>Less than 6 months</w:t>
                  </w:r>
                </w:p>
              </w:tc>
              <w:tc>
                <w:tcPr>
                  <w:tcW w:w="3656" w:type="dxa"/>
                </w:tcPr>
                <w:p w14:paraId="4109491C" w14:textId="28362D53" w:rsidR="00267BE3" w:rsidRPr="00A22B2E" w:rsidRDefault="00267BE3" w:rsidP="000A1913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2B2E">
                    <w:rPr>
                      <w:rFonts w:ascii="Times New Roman" w:eastAsia="新細明體" w:hAnsi="Times New Roman" w:cs="Times New Roman"/>
                      <w:bCs/>
                      <w:color w:val="000000"/>
                    </w:rPr>
                    <w:t>0.5 points per project per year</w:t>
                  </w:r>
                </w:p>
              </w:tc>
            </w:tr>
          </w:tbl>
          <w:p w14:paraId="578F9048" w14:textId="77777777" w:rsidR="008D3520" w:rsidRPr="00A22B2E" w:rsidRDefault="008D3520" w:rsidP="000A1913">
            <w:pPr>
              <w:ind w:leftChars="350" w:left="1680" w:hangingChars="350" w:hanging="84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3520" w:rsidRPr="00A22B2E" w14:paraId="67E25C10" w14:textId="77777777" w:rsidTr="00386E91">
        <w:trPr>
          <w:cantSplit/>
        </w:trPr>
        <w:tc>
          <w:tcPr>
            <w:tcW w:w="8931" w:type="dxa"/>
          </w:tcPr>
          <w:p w14:paraId="23F778CF" w14:textId="0BB829B8" w:rsidR="008D3520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A2b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267BE3" w:rsidRPr="00A22B2E">
              <w:rPr>
                <w:rFonts w:ascii="Times New Roman" w:eastAsia="標楷體" w:hAnsi="Times New Roman" w:cs="Times New Roman"/>
              </w:rPr>
              <w:t>Two additional points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is awarded</w:t>
            </w:r>
            <w:r w:rsidR="00267BE3" w:rsidRPr="00A22B2E">
              <w:rPr>
                <w:rFonts w:ascii="Times New Roman" w:eastAsia="標楷體" w:hAnsi="Times New Roman" w:cs="Times New Roman"/>
              </w:rPr>
              <w:t xml:space="preserve"> for each </w:t>
            </w:r>
            <w:r w:rsidR="00267BE3" w:rsidRPr="00A22B2E">
              <w:rPr>
                <w:rFonts w:ascii="Times New Roman" w:eastAsia="標楷體" w:hAnsi="Times New Roman" w:cs="Times New Roman"/>
                <w:szCs w:val="24"/>
              </w:rPr>
              <w:t xml:space="preserve">MOST research projects (excluding industry-academia collaboration projects) with the MOST direct subsidies of NT$10,000 for project conduction in accordance with its regulations. </w:t>
            </w:r>
            <w:r w:rsidR="00267BE3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 xml:space="preserve">[The </w:t>
            </w:r>
            <w:r w:rsidR="00267BE3" w:rsidRPr="00A22B2E">
              <w:rPr>
                <w:rFonts w:ascii="Times New Roman" w:eastAsia="新細明體" w:hAnsi="Times New Roman" w:cs="Times New Roman"/>
                <w:bCs/>
              </w:rPr>
              <w:t>MOST</w:t>
            </w:r>
            <w:r w:rsidR="00267BE3" w:rsidRPr="00A22B2E">
              <w:rPr>
                <w:rFonts w:ascii="Times New Roman" w:eastAsia="新細明體" w:hAnsi="Times New Roman" w:cs="Times New Roman"/>
                <w:bCs/>
                <w:color w:val="000000"/>
              </w:rPr>
              <w:t xml:space="preserve"> direct subsidies for conducting research projects since 2005: 12 extra points for each level I project (NT$ 25,000), 6 extra points for each level II project (NT$ 20,000), 2 extra points for each level III project (NT$ 10,000), and 0 points for level IV projects (NT$ 5,000)].</w:t>
            </w:r>
          </w:p>
        </w:tc>
      </w:tr>
      <w:tr w:rsidR="008D3520" w:rsidRPr="00A22B2E" w14:paraId="07F77D17" w14:textId="77777777" w:rsidTr="00386E91">
        <w:tc>
          <w:tcPr>
            <w:tcW w:w="8931" w:type="dxa"/>
          </w:tcPr>
          <w:p w14:paraId="71F2BADC" w14:textId="5907FBFA" w:rsidR="008D3520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A2c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267BE3" w:rsidRPr="00A22B2E">
              <w:rPr>
                <w:rFonts w:ascii="Times New Roman" w:eastAsia="標楷體" w:hAnsi="Times New Roman" w:cs="Times New Roman"/>
              </w:rPr>
              <w:t xml:space="preserve">Six additional points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is awarded </w:t>
            </w:r>
            <w:r w:rsidR="00267BE3" w:rsidRPr="00A22B2E">
              <w:rPr>
                <w:rFonts w:ascii="Times New Roman" w:eastAsia="標楷體" w:hAnsi="Times New Roman" w:cs="Times New Roman"/>
              </w:rPr>
              <w:t xml:space="preserve">for the receiver of the MOST Ta-You Wu </w:t>
            </w:r>
            <w:r w:rsidR="00267BE3" w:rsidRPr="00A22B2E">
              <w:rPr>
                <w:rFonts w:ascii="Times New Roman" w:eastAsia="標楷體" w:hAnsi="Times New Roman" w:cs="Times New Roman"/>
                <w:szCs w:val="24"/>
              </w:rPr>
              <w:t>Memorial</w:t>
            </w:r>
            <w:r w:rsidR="00267BE3" w:rsidRPr="00A22B2E">
              <w:rPr>
                <w:rFonts w:ascii="Times New Roman" w:eastAsia="標楷體" w:hAnsi="Times New Roman" w:cs="Times New Roman"/>
              </w:rPr>
              <w:t xml:space="preserve"> Award (may be used only once for promotion scoring); 20 additional points for each the MOST Outstanding Research A</w:t>
            </w:r>
            <w:r w:rsidR="00267BE3" w:rsidRPr="00A22B2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267BE3" w:rsidRPr="00A22B2E">
              <w:rPr>
                <w:rFonts w:ascii="Times New Roman" w:eastAsia="標楷體" w:hAnsi="Times New Roman" w:cs="Times New Roman"/>
              </w:rPr>
              <w:t>ards received.</w:t>
            </w:r>
          </w:p>
        </w:tc>
      </w:tr>
      <w:tr w:rsidR="008D3520" w:rsidRPr="00A22B2E" w14:paraId="123086E6" w14:textId="77777777" w:rsidTr="00386E91">
        <w:tc>
          <w:tcPr>
            <w:tcW w:w="8931" w:type="dxa"/>
          </w:tcPr>
          <w:p w14:paraId="3C8695E0" w14:textId="717DC4DE" w:rsidR="00F46F18" w:rsidRPr="00A22B2E" w:rsidRDefault="008D3520" w:rsidP="00952B64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A2d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For patents recognized by the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>Operation Center of Industry and University Cooperation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 and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 applied by the principal inventor with his/her research outcomes and received in the name of NSYSU, or </w:t>
            </w:r>
            <w:r w:rsidR="00F46F18" w:rsidRPr="00A22B2E">
              <w:rPr>
                <w:rFonts w:ascii="Times New Roman" w:eastAsia="標楷體" w:hAnsi="Times New Roman" w:cs="Times New Roman"/>
              </w:rPr>
              <w:t>applied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 in the name of an individual and transferred to NSYSU (excluding patents co-applied with enterprises)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: 1 additional point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is awarded 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per patent of R.O.C. or China;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2 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additional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>points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952B64">
              <w:rPr>
                <w:rFonts w:ascii="Times New Roman" w:eastAsia="標楷體" w:hAnsi="Times New Roman" w:cs="Times New Roman" w:hint="eastAsia"/>
              </w:rPr>
              <w:t>are</w:t>
            </w:r>
            <w:r w:rsidR="00952B64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D76DB3" w:rsidRPr="00A22B2E">
              <w:rPr>
                <w:rFonts w:ascii="Times New Roman" w:eastAsia="標楷體" w:hAnsi="Times New Roman" w:cs="Times New Roman"/>
              </w:rPr>
              <w:t>awarded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 per patent of the U.S.A., Japan, or the European Union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; a maximum of 2 additional points </w:t>
            </w:r>
            <w:r w:rsidR="00952B64">
              <w:rPr>
                <w:rFonts w:ascii="Times New Roman" w:eastAsia="標楷體" w:hAnsi="Times New Roman" w:cs="Times New Roman" w:hint="eastAsia"/>
              </w:rPr>
              <w:t>are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awarded 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per patents of other countries as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determined by the Operation Center of Industry and University </w:t>
            </w:r>
            <w:r w:rsidR="00F46F18" w:rsidRPr="00A22B2E">
              <w:rPr>
                <w:rFonts w:ascii="Times New Roman" w:eastAsia="標楷體" w:hAnsi="Times New Roman" w:cs="Times New Roman"/>
              </w:rPr>
              <w:t>Cooperation.</w:t>
            </w:r>
          </w:p>
        </w:tc>
      </w:tr>
      <w:tr w:rsidR="008D3520" w:rsidRPr="00A22B2E" w14:paraId="0FF8E0D3" w14:textId="77777777" w:rsidTr="00386E91">
        <w:tc>
          <w:tcPr>
            <w:tcW w:w="8931" w:type="dxa"/>
          </w:tcPr>
          <w:p w14:paraId="6AB3D4D5" w14:textId="00F66214" w:rsidR="008D3520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A2e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F46F18" w:rsidRPr="00A22B2E">
              <w:rPr>
                <w:rFonts w:ascii="Times New Roman" w:eastAsia="新細明體" w:hAnsi="Times New Roman" w:cs="Times New Roman"/>
                <w:szCs w:val="24"/>
              </w:rPr>
              <w:t xml:space="preserve">An </w:t>
            </w:r>
            <w:r w:rsidR="00F46F18" w:rsidRPr="00A22B2E">
              <w:rPr>
                <w:rFonts w:ascii="Times New Roman" w:eastAsia="新細明體" w:hAnsi="Times New Roman" w:cs="Times New Roman"/>
              </w:rPr>
              <w:t xml:space="preserve">additional </w:t>
            </w:r>
            <w:r w:rsidR="00F46F18" w:rsidRPr="00A22B2E">
              <w:rPr>
                <w:rFonts w:ascii="Times New Roman" w:eastAsia="新細明體" w:hAnsi="Times New Roman" w:cs="Times New Roman"/>
                <w:szCs w:val="24"/>
              </w:rPr>
              <w:t xml:space="preserve">0.5 points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is awarded </w:t>
            </w:r>
            <w:r w:rsidR="00F46F18" w:rsidRPr="00A22B2E">
              <w:rPr>
                <w:rFonts w:ascii="Times New Roman" w:eastAsia="新細明體" w:hAnsi="Times New Roman" w:cs="Times New Roman"/>
                <w:szCs w:val="24"/>
              </w:rPr>
              <w:t xml:space="preserve">for each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technology transfer or publication authorization between the principal inventor and industrial field(s) (including enterprises and corporations) with a collective authorization fund of NT$200,000 </w:t>
            </w:r>
            <w:r w:rsidR="00F46F18" w:rsidRPr="00A22B2E">
              <w:rPr>
                <w:rFonts w:ascii="Times New Roman" w:eastAsia="標楷體" w:hAnsi="Times New Roman" w:cs="Times New Roman"/>
              </w:rPr>
              <w:t xml:space="preserve">and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>recognized by the Operation Center of Industry and University Cooperation.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>For the portion over NT$200,000,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an additional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 0.25 points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is awarded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 xml:space="preserve">for every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additional </w:t>
            </w:r>
            <w:r w:rsidR="00F46F18" w:rsidRPr="00A22B2E">
              <w:rPr>
                <w:rFonts w:ascii="Times New Roman" w:eastAsia="標楷體" w:hAnsi="Times New Roman" w:cs="Times New Roman"/>
                <w:szCs w:val="24"/>
              </w:rPr>
              <w:t>NT$100,000</w:t>
            </w:r>
            <w:r w:rsidR="00FA5F4B" w:rsidRPr="00A22B2E">
              <w:rPr>
                <w:rFonts w:ascii="Times New Roman" w:eastAsia="標楷體" w:hAnsi="Times New Roman" w:cs="Times New Roman"/>
              </w:rPr>
              <w:t>;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up to a maximum of 5 points total. </w:t>
            </w:r>
          </w:p>
        </w:tc>
      </w:tr>
      <w:tr w:rsidR="008D3520" w:rsidRPr="00A22B2E" w14:paraId="76252D66" w14:textId="77777777" w:rsidTr="00386E91">
        <w:tc>
          <w:tcPr>
            <w:tcW w:w="8931" w:type="dxa"/>
          </w:tcPr>
          <w:p w14:paraId="59D5B247" w14:textId="071D3C43" w:rsidR="00D76DB3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A2f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An </w:t>
            </w:r>
            <w:r w:rsidR="00D76DB3" w:rsidRPr="00A22B2E">
              <w:rPr>
                <w:rFonts w:ascii="Times New Roman" w:eastAsia="標楷體" w:hAnsi="Times New Roman" w:cs="Times New Roman"/>
              </w:rPr>
              <w:t>additional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0.5 points </w:t>
            </w:r>
            <w:r w:rsidR="00D76DB3" w:rsidRPr="00A22B2E">
              <w:rPr>
                <w:rFonts w:ascii="Times New Roman" w:eastAsia="標楷體" w:hAnsi="Times New Roman" w:cs="Times New Roman"/>
              </w:rPr>
              <w:t>is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awarded for each non-government (enterprises or corporations) commissioned cooperative education program recognized by the Operation Center of Industry and University Cooperation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and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with the program director receiving a collective project fund of NT$500,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000. For the portion over NT$500,000, an additional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0.1 points </w:t>
            </w:r>
            <w:r w:rsidR="00D76DB3" w:rsidRPr="00A22B2E">
              <w:rPr>
                <w:rFonts w:ascii="Times New Roman" w:eastAsia="標楷體" w:hAnsi="Times New Roman" w:cs="Times New Roman"/>
              </w:rPr>
              <w:t>is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awarded for every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additional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NT$100,000</w:t>
            </w:r>
            <w:r w:rsidR="00FA5F4B" w:rsidRPr="00A22B2E">
              <w:rPr>
                <w:rFonts w:ascii="Times New Roman" w:eastAsia="標楷體" w:hAnsi="Times New Roman" w:cs="Times New Roman"/>
              </w:rPr>
              <w:t>;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up to a maximum of 5 points total.</w:t>
            </w:r>
          </w:p>
        </w:tc>
      </w:tr>
      <w:tr w:rsidR="008D3520" w:rsidRPr="00A22B2E" w14:paraId="6E4F1EB9" w14:textId="77777777" w:rsidTr="00386E91">
        <w:tc>
          <w:tcPr>
            <w:tcW w:w="8931" w:type="dxa"/>
          </w:tcPr>
          <w:p w14:paraId="0B4B9992" w14:textId="079D8327" w:rsidR="008D3520" w:rsidRPr="00A22B2E" w:rsidRDefault="008D3520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A2g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One </w:t>
            </w:r>
            <w:r w:rsidR="00D76DB3" w:rsidRPr="00A22B2E">
              <w:rPr>
                <w:rFonts w:ascii="Times New Roman" w:eastAsia="標楷體" w:hAnsi="Times New Roman" w:cs="Times New Roman"/>
              </w:rPr>
              <w:t>additional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point </w:t>
            </w:r>
            <w:r w:rsidR="00D76DB3" w:rsidRPr="00A22B2E">
              <w:rPr>
                <w:rFonts w:ascii="Times New Roman" w:eastAsia="標楷體" w:hAnsi="Times New Roman" w:cs="Times New Roman"/>
              </w:rPr>
              <w:t>is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awarded for each teaching-related project of the Ministry of Education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that is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recognized by the Office of Academic Affairs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and has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a collective fund of NT</w:t>
            </w:r>
            <w:r w:rsidR="00D76DB3" w:rsidRPr="00A22B2E">
              <w:rPr>
                <w:rFonts w:ascii="Times New Roman" w:eastAsia="標楷體" w:hAnsi="Times New Roman" w:cs="Times New Roman"/>
              </w:rPr>
              <w:t>$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1 million</w:t>
            </w:r>
            <w:r w:rsidR="00D76DB3" w:rsidRPr="00A22B2E">
              <w:rPr>
                <w:rFonts w:ascii="Times New Roman" w:eastAsia="標楷體" w:hAnsi="Times New Roman" w:cs="Times New Roman"/>
              </w:rPr>
              <w:t>.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B798E" w:rsidRPr="00A22B2E">
              <w:rPr>
                <w:rFonts w:ascii="Times New Roman" w:eastAsia="標楷體" w:hAnsi="Times New Roman" w:cs="Times New Roman"/>
              </w:rPr>
              <w:t>Projects that has less than NT$1 million is awarded 0.5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.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same calculations</w:t>
            </w:r>
            <w:r w:rsidR="006B798E" w:rsidRPr="00A22B2E">
              <w:rPr>
                <w:rFonts w:ascii="Times New Roman" w:eastAsia="標楷體" w:hAnsi="Times New Roman" w:cs="Times New Roman"/>
              </w:rPr>
              <w:t xml:space="preserve"> principles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apply </w:t>
            </w:r>
            <w:r w:rsidR="006B798E" w:rsidRPr="00A22B2E">
              <w:rPr>
                <w:rFonts w:ascii="Times New Roman" w:eastAsia="標楷體" w:hAnsi="Times New Roman" w:cs="Times New Roman"/>
              </w:rPr>
              <w:t xml:space="preserve">each million </w:t>
            </w:r>
            <w:r w:rsidR="00D76DB3" w:rsidRPr="00A22B2E">
              <w:rPr>
                <w:rFonts w:ascii="Times New Roman" w:eastAsia="標楷體" w:hAnsi="Times New Roman" w:cs="Times New Roman"/>
              </w:rPr>
              <w:t>over NT$1 million</w:t>
            </w:r>
            <w:r w:rsidR="00FA5F4B" w:rsidRPr="00A22B2E">
              <w:rPr>
                <w:rFonts w:ascii="Times New Roman" w:eastAsia="標楷體" w:hAnsi="Times New Roman" w:cs="Times New Roman"/>
              </w:rPr>
              <w:t>;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 up to a maximum of 5 points </w:t>
            </w:r>
            <w:r w:rsidR="00814183" w:rsidRPr="00A22B2E">
              <w:rPr>
                <w:rFonts w:ascii="Times New Roman" w:eastAsia="標楷體" w:hAnsi="Times New Roman" w:cs="Times New Roman"/>
              </w:rPr>
              <w:t xml:space="preserve">in </w:t>
            </w:r>
            <w:r w:rsidR="00D76DB3" w:rsidRPr="00A22B2E">
              <w:rPr>
                <w:rFonts w:ascii="Times New Roman" w:eastAsia="標楷體" w:hAnsi="Times New Roman" w:cs="Times New Roman"/>
              </w:rPr>
              <w:t xml:space="preserve">total.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Each project may only be accounted once. If a project is co-directed, points will be distributed</w:t>
            </w:r>
            <w:r w:rsidR="006B798E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6B798E" w:rsidRPr="00A22B2E">
              <w:rPr>
                <w:rFonts w:ascii="Times New Roman" w:eastAsia="標楷體" w:hAnsi="Times New Roman" w:cs="Times New Roman"/>
                <w:szCs w:val="24"/>
              </w:rPr>
              <w:t>proportional</w:t>
            </w:r>
            <w:r w:rsidR="006B798E" w:rsidRPr="00A22B2E">
              <w:rPr>
                <w:rFonts w:ascii="Times New Roman" w:eastAsia="標楷體" w:hAnsi="Times New Roman" w:cs="Times New Roman"/>
              </w:rPr>
              <w:t>ly to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his/her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 xml:space="preserve">individual contributions </w:t>
            </w:r>
            <w:r w:rsidR="006B798E" w:rsidRPr="00A22B2E">
              <w:rPr>
                <w:rFonts w:ascii="Times New Roman" w:eastAsia="標楷體" w:hAnsi="Times New Roman" w:cs="Times New Roman"/>
              </w:rPr>
              <w:t xml:space="preserve">as agreed and </w:t>
            </w:r>
            <w:r w:rsidR="00D76DB3" w:rsidRPr="00A22B2E">
              <w:rPr>
                <w:rFonts w:ascii="Times New Roman" w:eastAsia="標楷體" w:hAnsi="Times New Roman" w:cs="Times New Roman"/>
                <w:szCs w:val="24"/>
              </w:rPr>
              <w:t>signed by all co-principle investigators.</w:t>
            </w:r>
          </w:p>
        </w:tc>
      </w:tr>
      <w:tr w:rsidR="008D3520" w:rsidRPr="00A22B2E" w14:paraId="69830942" w14:textId="77777777" w:rsidTr="00386E91">
        <w:tc>
          <w:tcPr>
            <w:tcW w:w="8931" w:type="dxa"/>
          </w:tcPr>
          <w:p w14:paraId="6C5A913F" w14:textId="411E7897" w:rsidR="00864588" w:rsidRPr="00A22B2E" w:rsidRDefault="008D3520" w:rsidP="000A1913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A2h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="00864588" w:rsidRPr="00A22B2E">
              <w:rPr>
                <w:rFonts w:ascii="Times New Roman" w:eastAsia="標楷體" w:hAnsi="Times New Roman" w:cs="Times New Roman"/>
              </w:rPr>
              <w:t>Other academic achievements (0-6 points given by the College Faculty Evaluation Committee)</w:t>
            </w:r>
            <w:r w:rsidR="00864588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22B2E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F96B26">
              <w:rPr>
                <w:rFonts w:ascii="新細明體" w:eastAsia="新細明體" w:hAnsi="新細明體" w:cs="新細明體" w:hint="eastAsia"/>
              </w:rPr>
              <w:t>Ⅰ</w:t>
            </w:r>
            <w:r w:rsidRPr="00A22B2E">
              <w:rPr>
                <w:rFonts w:ascii="Times New Roman" w:eastAsia="標楷體" w:hAnsi="Times New Roman" w:cs="Times New Roman"/>
              </w:rPr>
              <w:t>)SSCI    (</w:t>
            </w:r>
            <w:r w:rsidRPr="00F96B26">
              <w:rPr>
                <w:rFonts w:ascii="新細明體" w:eastAsia="新細明體" w:hAnsi="新細明體" w:cs="新細明體" w:hint="eastAsia"/>
              </w:rPr>
              <w:t>Ⅱ</w:t>
            </w:r>
            <w:r w:rsidRPr="00A22B2E">
              <w:rPr>
                <w:rFonts w:ascii="Times New Roman" w:eastAsia="標楷體" w:hAnsi="Times New Roman" w:cs="Times New Roman"/>
              </w:rPr>
              <w:t>)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 Journal article </w:t>
            </w:r>
            <w:r w:rsidR="00F148B5" w:rsidRPr="00A22B2E">
              <w:rPr>
                <w:rFonts w:ascii="Times New Roman" w:eastAsia="標楷體" w:hAnsi="Times New Roman" w:cs="Times New Roman"/>
              </w:rPr>
              <w:t>that passed a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951BC3" w:rsidRPr="00A22B2E">
              <w:rPr>
                <w:rFonts w:ascii="Times New Roman" w:eastAsia="標楷體" w:hAnsi="Times New Roman" w:cs="Times New Roman"/>
              </w:rPr>
              <w:t>overseas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 anonymous review</w:t>
            </w:r>
            <w:r w:rsidR="00864588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148B5" w:rsidRPr="00A22B2E">
              <w:rPr>
                <w:rFonts w:ascii="Times New Roman" w:eastAsia="標楷體" w:hAnsi="Times New Roman" w:cs="Times New Roman"/>
              </w:rPr>
              <w:t>system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22B2E">
              <w:rPr>
                <w:rFonts w:ascii="Times New Roman" w:eastAsia="標楷體" w:hAnsi="Times New Roman" w:cs="Times New Roman"/>
              </w:rPr>
              <w:t>(</w:t>
            </w:r>
            <w:r w:rsidRPr="00F96B26">
              <w:rPr>
                <w:rFonts w:ascii="新細明體" w:eastAsia="新細明體" w:hAnsi="新細明體" w:cs="新細明體" w:hint="eastAsia"/>
              </w:rPr>
              <w:t>Ⅲ</w:t>
            </w:r>
            <w:r w:rsidRPr="00A22B2E">
              <w:rPr>
                <w:rFonts w:ascii="Times New Roman" w:eastAsia="標楷體" w:hAnsi="Times New Roman" w:cs="Times New Roman"/>
              </w:rPr>
              <w:t>)TSSCI   (</w:t>
            </w:r>
            <w:r w:rsidRPr="00F96B26">
              <w:rPr>
                <w:rFonts w:ascii="新細明體" w:eastAsia="新細明體" w:hAnsi="新細明體" w:cs="新細明體" w:hint="eastAsia"/>
              </w:rPr>
              <w:t>Ⅳ</w:t>
            </w:r>
            <w:r w:rsidRPr="00A22B2E">
              <w:rPr>
                <w:rFonts w:ascii="Times New Roman" w:eastAsia="標楷體" w:hAnsi="Times New Roman" w:cs="Times New Roman"/>
              </w:rPr>
              <w:t>)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="00864588" w:rsidRPr="00A22B2E">
              <w:rPr>
                <w:rFonts w:ascii="Times New Roman" w:eastAsia="標楷體" w:hAnsi="Times New Roman" w:cs="Times New Roman"/>
                <w:szCs w:val="24"/>
              </w:rPr>
              <w:t>Academic Rarity and Contribution</w:t>
            </w:r>
            <w:r w:rsidRPr="00A22B2E">
              <w:rPr>
                <w:rFonts w:ascii="Times New Roman" w:eastAsia="標楷體" w:hAnsi="Times New Roman" w:cs="Times New Roman"/>
              </w:rPr>
              <w:t xml:space="preserve">  (</w:t>
            </w:r>
            <w:r w:rsidRPr="00F96B26">
              <w:rPr>
                <w:rFonts w:ascii="新細明體" w:eastAsia="新細明體" w:hAnsi="新細明體" w:cs="新細明體" w:hint="eastAsia"/>
              </w:rPr>
              <w:t>Ⅴ</w:t>
            </w:r>
            <w:r w:rsidRPr="00A22B2E">
              <w:rPr>
                <w:rFonts w:ascii="Times New Roman" w:eastAsia="標楷體" w:hAnsi="Times New Roman" w:cs="Times New Roman"/>
              </w:rPr>
              <w:t>)</w:t>
            </w:r>
            <w:r w:rsidR="00864588" w:rsidRPr="00A22B2E">
              <w:rPr>
                <w:rFonts w:ascii="Times New Roman" w:eastAsia="標楷體" w:hAnsi="Times New Roman" w:cs="Times New Roman"/>
              </w:rPr>
              <w:t xml:space="preserve"> Other</w:t>
            </w:r>
          </w:p>
        </w:tc>
      </w:tr>
      <w:tr w:rsidR="008D3520" w:rsidRPr="00A22B2E" w14:paraId="20B30A33" w14:textId="77777777" w:rsidTr="00386E91">
        <w:tc>
          <w:tcPr>
            <w:tcW w:w="8931" w:type="dxa"/>
          </w:tcPr>
          <w:p w14:paraId="63070E0E" w14:textId="578A76EA" w:rsidR="008D3520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lastRenderedPageBreak/>
              <w:t>The total of above nine items may not exceed 25 points</w:t>
            </w:r>
          </w:p>
        </w:tc>
      </w:tr>
    </w:tbl>
    <w:p w14:paraId="36A70AF3" w14:textId="77777777" w:rsidR="00386E91" w:rsidRPr="00A22B2E" w:rsidRDefault="00386E91" w:rsidP="000A1913">
      <w:pPr>
        <w:pStyle w:val="a3"/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</w:p>
    <w:p w14:paraId="3F51EAAF" w14:textId="7561F8CE" w:rsidR="00864588" w:rsidRPr="00A22B2E" w:rsidRDefault="00864588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22B2E">
        <w:rPr>
          <w:rFonts w:ascii="Times New Roman" w:eastAsia="新細明體" w:hAnsi="Times New Roman" w:cs="Times New Roman"/>
          <w:lang w:val="en-US" w:eastAsia="zh-TW"/>
        </w:rPr>
        <w:t>Teaching (B) Evaluation Items: 20% of overall evaluation</w:t>
      </w:r>
    </w:p>
    <w:tbl>
      <w:tblPr>
        <w:tblStyle w:val="a8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92"/>
        <w:gridCol w:w="7339"/>
      </w:tblGrid>
      <w:tr w:rsidR="00864588" w:rsidRPr="00A22B2E" w14:paraId="324717F1" w14:textId="77777777" w:rsidTr="00386E91">
        <w:tc>
          <w:tcPr>
            <w:tcW w:w="1592" w:type="dxa"/>
            <w:vAlign w:val="center"/>
          </w:tcPr>
          <w:p w14:paraId="3AC9CA17" w14:textId="65B94869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B1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1A57E6" w:rsidRPr="00F96B26">
              <w:rPr>
                <w:rFonts w:ascii="Times New Roman" w:eastAsia="標楷體" w:hAnsi="Times New Roman" w:cs="Times New Roman"/>
              </w:rPr>
              <w:t>Years of teaching</w:t>
            </w:r>
          </w:p>
        </w:tc>
        <w:tc>
          <w:tcPr>
            <w:tcW w:w="7339" w:type="dxa"/>
          </w:tcPr>
          <w:p w14:paraId="6A5AA3B4" w14:textId="7084C625" w:rsidR="00864588" w:rsidRPr="00A22B2E" w:rsidRDefault="001A57E6" w:rsidP="008A3BA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6B26">
              <w:rPr>
                <w:rFonts w:ascii="Times New Roman" w:eastAsia="標楷體" w:hAnsi="Times New Roman" w:cs="Times New Roman"/>
              </w:rPr>
              <w:t xml:space="preserve">50 points is awarded if the </w:t>
            </w:r>
            <w:r w:rsidR="00DB1429" w:rsidRPr="00F96B26">
              <w:rPr>
                <w:rFonts w:ascii="Times New Roman" w:eastAsia="標楷體" w:hAnsi="Times New Roman" w:cs="Times New Roman"/>
              </w:rPr>
              <w:t>applicant</w:t>
            </w:r>
            <w:r w:rsidRPr="00F96B26">
              <w:rPr>
                <w:rFonts w:ascii="Times New Roman" w:eastAsia="標楷體" w:hAnsi="Times New Roman" w:cs="Times New Roman"/>
              </w:rPr>
              <w:t xml:space="preserve"> has taught at NYSU for three full years at the time of </w:t>
            </w:r>
            <w:r w:rsidR="00520081" w:rsidRPr="00F96B26">
              <w:rPr>
                <w:rFonts w:ascii="Times New Roman" w:eastAsia="標楷體" w:hAnsi="Times New Roman" w:cs="Times New Roman"/>
              </w:rPr>
              <w:t xml:space="preserve">evaluation for </w:t>
            </w:r>
            <w:r w:rsidRPr="00F96B26">
              <w:rPr>
                <w:rFonts w:ascii="Times New Roman" w:eastAsia="標楷體" w:hAnsi="Times New Roman" w:cs="Times New Roman"/>
              </w:rPr>
              <w:t>promotion. An additional one point is given for each additional semester after that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Pr="00F96B26">
              <w:rPr>
                <w:rFonts w:ascii="Times New Roman" w:eastAsia="標楷體" w:hAnsi="Times New Roman" w:cs="Times New Roman"/>
              </w:rPr>
              <w:t xml:space="preserve"> up to a maximum of 70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Pr="00F96B26">
              <w:rPr>
                <w:rFonts w:ascii="Times New Roman" w:eastAsia="標楷體" w:hAnsi="Times New Roman" w:cs="Times New Roman"/>
              </w:rPr>
              <w:t xml:space="preserve">. Teaching years in other universities and during parental leaves are halved and included in the calculations. However, if the </w:t>
            </w:r>
            <w:r w:rsidR="00DB1429" w:rsidRPr="00F96B26">
              <w:rPr>
                <w:rFonts w:ascii="Times New Roman" w:eastAsia="標楷體" w:hAnsi="Times New Roman" w:cs="Times New Roman"/>
              </w:rPr>
              <w:t>applicant</w:t>
            </w:r>
            <w:r w:rsidRPr="00F96B26">
              <w:rPr>
                <w:rFonts w:ascii="Times New Roman" w:eastAsia="標楷體" w:hAnsi="Times New Roman" w:cs="Times New Roman"/>
              </w:rPr>
              <w:t xml:space="preserve"> has outstanding teaching achievements in other universities</w:t>
            </w:r>
            <w:r w:rsidR="00520081" w:rsidRPr="00F96B26">
              <w:rPr>
                <w:rFonts w:ascii="Times New Roman" w:eastAsia="標楷體" w:hAnsi="Times New Roman" w:cs="Times New Roman"/>
              </w:rPr>
              <w:t xml:space="preserve"> and with recommendation by the Faculty Evaluation Committee,</w:t>
            </w:r>
            <w:r w:rsidRPr="00F96B26">
              <w:rPr>
                <w:rFonts w:ascii="Times New Roman" w:eastAsia="標楷體" w:hAnsi="Times New Roman" w:cs="Times New Roman"/>
              </w:rPr>
              <w:t xml:space="preserve"> </w:t>
            </w:r>
            <w:r w:rsidR="00520081" w:rsidRPr="00F96B26">
              <w:rPr>
                <w:rFonts w:ascii="Times New Roman" w:eastAsia="標楷體" w:hAnsi="Times New Roman" w:cs="Times New Roman"/>
              </w:rPr>
              <w:t xml:space="preserve">the College Faculty Evaluation Committee </w:t>
            </w:r>
            <w:r w:rsidRPr="00F96B26">
              <w:rPr>
                <w:rFonts w:ascii="Times New Roman" w:eastAsia="標楷體" w:hAnsi="Times New Roman" w:cs="Times New Roman"/>
              </w:rPr>
              <w:t xml:space="preserve">may </w:t>
            </w:r>
            <w:r w:rsidR="00FA5F4B" w:rsidRPr="00F96B26">
              <w:rPr>
                <w:rFonts w:ascii="Times New Roman" w:eastAsia="標楷體" w:hAnsi="Times New Roman" w:cs="Times New Roman"/>
              </w:rPr>
              <w:t>decide</w:t>
            </w:r>
            <w:r w:rsidRPr="00F96B26">
              <w:rPr>
                <w:rFonts w:ascii="Times New Roman" w:eastAsia="標楷體" w:hAnsi="Times New Roman" w:cs="Times New Roman"/>
              </w:rPr>
              <w:t xml:space="preserve"> </w:t>
            </w:r>
            <w:r w:rsidR="008A3BA6">
              <w:rPr>
                <w:rFonts w:ascii="Times New Roman" w:eastAsia="標楷體" w:hAnsi="Times New Roman" w:cs="Times New Roman" w:hint="eastAsia"/>
              </w:rPr>
              <w:t xml:space="preserve">to calculate </w:t>
            </w:r>
            <w:r w:rsidRPr="00F96B26">
              <w:rPr>
                <w:rFonts w:ascii="Times New Roman" w:eastAsia="標楷體" w:hAnsi="Times New Roman" w:cs="Times New Roman"/>
              </w:rPr>
              <w:t xml:space="preserve">up to three-quarters </w:t>
            </w:r>
            <w:r w:rsidR="00FA5F4B" w:rsidRPr="00F96B26">
              <w:rPr>
                <w:rFonts w:ascii="Times New Roman" w:eastAsia="標楷體" w:hAnsi="Times New Roman" w:cs="Times New Roman"/>
              </w:rPr>
              <w:t xml:space="preserve">of </w:t>
            </w:r>
            <w:r w:rsidRPr="00F96B26">
              <w:rPr>
                <w:rFonts w:ascii="Times New Roman" w:eastAsia="標楷體" w:hAnsi="Times New Roman" w:cs="Times New Roman"/>
              </w:rPr>
              <w:t xml:space="preserve">the </w:t>
            </w:r>
            <w:r w:rsidR="008A3BA6">
              <w:rPr>
                <w:rFonts w:ascii="Times New Roman" w:eastAsia="標楷體" w:hAnsi="Times New Roman" w:cs="Times New Roman" w:hint="eastAsia"/>
              </w:rPr>
              <w:t>years in other universities</w:t>
            </w:r>
            <w:r w:rsidR="00520081" w:rsidRPr="00F96B26">
              <w:rPr>
                <w:rFonts w:ascii="Times New Roman" w:eastAsia="標楷體" w:hAnsi="Times New Roman" w:cs="Times New Roman"/>
              </w:rPr>
              <w:t xml:space="preserve">. </w:t>
            </w:r>
          </w:p>
        </w:tc>
      </w:tr>
      <w:tr w:rsidR="00864588" w:rsidRPr="00A22B2E" w14:paraId="5FBCDBDB" w14:textId="77777777" w:rsidTr="00386E91">
        <w:tc>
          <w:tcPr>
            <w:tcW w:w="1592" w:type="dxa"/>
          </w:tcPr>
          <w:p w14:paraId="6C6E5370" w14:textId="5FE15AB3" w:rsidR="00864588" w:rsidRPr="00A22B2E" w:rsidRDefault="00864588" w:rsidP="000A1913">
            <w:pPr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B2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520081" w:rsidRPr="00F96B26">
              <w:rPr>
                <w:rFonts w:ascii="Times New Roman" w:eastAsia="標楷體" w:hAnsi="Times New Roman" w:cs="Times New Roman"/>
              </w:rPr>
              <w:t>Average teaching hours</w:t>
            </w:r>
          </w:p>
        </w:tc>
        <w:tc>
          <w:tcPr>
            <w:tcW w:w="7339" w:type="dxa"/>
            <w:vAlign w:val="center"/>
          </w:tcPr>
          <w:p w14:paraId="5F83D630" w14:textId="4E740475" w:rsidR="00864588" w:rsidRPr="00A22B2E" w:rsidRDefault="00520081" w:rsidP="00A22B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6B26">
              <w:rPr>
                <w:rFonts w:ascii="Times New Roman" w:eastAsia="標楷體" w:hAnsi="Times New Roman" w:cs="Times New Roman"/>
              </w:rPr>
              <w:t xml:space="preserve">The average teaching hours of the previous five years 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 xml:space="preserve">at </w:t>
            </w:r>
            <w:r w:rsidRPr="00F96B26">
              <w:rPr>
                <w:rFonts w:ascii="Times New Roman" w:eastAsia="標楷體" w:hAnsi="Times New Roman" w:cs="Times New Roman"/>
              </w:rPr>
              <w:t xml:space="preserve">the time of promotion 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are</w:t>
            </w:r>
            <w:r w:rsidRPr="00F96B26">
              <w:rPr>
                <w:rFonts w:ascii="Times New Roman" w:eastAsia="標楷體" w:hAnsi="Times New Roman" w:cs="Times New Roman"/>
              </w:rPr>
              <w:t xml:space="preserve"> thus calculated: 2.5 points per teaching hour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Pr="00F96B26">
              <w:rPr>
                <w:rFonts w:ascii="Times New Roman" w:eastAsia="標楷體" w:hAnsi="Times New Roman" w:cs="Times New Roman"/>
              </w:rPr>
              <w:t xml:space="preserve"> up to a maximum of 25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Pr="00F96B26">
              <w:rPr>
                <w:rFonts w:ascii="Times New Roman" w:eastAsia="標楷體" w:hAnsi="Times New Roman" w:cs="Times New Roman"/>
              </w:rPr>
              <w:t xml:space="preserve">. </w:t>
            </w:r>
            <w:r w:rsidR="00FA5F4B" w:rsidRPr="00F96B26">
              <w:rPr>
                <w:rFonts w:ascii="Times New Roman" w:eastAsia="標楷體" w:hAnsi="Times New Roman" w:cs="Times New Roman"/>
              </w:rPr>
              <w:t>Deducible hours of a head-level position or another position alike shall be added back to the calculation.</w:t>
            </w:r>
            <w:r w:rsidRPr="00F96B2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64588" w:rsidRPr="00A22B2E" w14:paraId="1D8F545A" w14:textId="77777777" w:rsidTr="00386E91">
        <w:trPr>
          <w:cantSplit/>
        </w:trPr>
        <w:tc>
          <w:tcPr>
            <w:tcW w:w="1592" w:type="dxa"/>
            <w:vMerge w:val="restart"/>
            <w:vAlign w:val="center"/>
          </w:tcPr>
          <w:p w14:paraId="6B4B5A64" w14:textId="67253EDA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B3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520081" w:rsidRPr="00F96B26">
              <w:rPr>
                <w:rFonts w:ascii="Times New Roman" w:eastAsia="標楷體" w:hAnsi="Times New Roman" w:cs="Times New Roman"/>
              </w:rPr>
              <w:t>Special Achievements</w:t>
            </w:r>
          </w:p>
        </w:tc>
        <w:tc>
          <w:tcPr>
            <w:tcW w:w="7339" w:type="dxa"/>
          </w:tcPr>
          <w:p w14:paraId="44D79581" w14:textId="53DBC8EE" w:rsidR="00864588" w:rsidRPr="00A22B2E" w:rsidRDefault="00864588" w:rsidP="00FA5F4B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B3a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520081" w:rsidRPr="00F96B26">
              <w:rPr>
                <w:rFonts w:ascii="Times New Roman" w:eastAsia="標楷體" w:hAnsi="Times New Roman" w:cs="Times New Roman"/>
              </w:rPr>
              <w:t>Outstandi</w:t>
            </w:r>
            <w:r w:rsidR="004E7432" w:rsidRPr="00F96B26">
              <w:rPr>
                <w:rFonts w:ascii="Times New Roman" w:eastAsia="標楷體" w:hAnsi="Times New Roman" w:cs="Times New Roman"/>
              </w:rPr>
              <w:t xml:space="preserve">ng and excellent teaching award: </w:t>
            </w:r>
            <w:r w:rsidR="004E7432" w:rsidRPr="00F96B26">
              <w:rPr>
                <w:rFonts w:ascii="Times New Roman" w:eastAsia="標楷體" w:hAnsi="Times New Roman" w:cs="Times New Roman"/>
                <w:u w:val="single"/>
              </w:rPr>
              <w:t>two</w:t>
            </w:r>
            <w:r w:rsidR="004E7432" w:rsidRPr="00F96B26">
              <w:rPr>
                <w:rFonts w:ascii="Times New Roman" w:eastAsia="標楷體" w:hAnsi="Times New Roman" w:cs="Times New Roman"/>
              </w:rPr>
              <w:t xml:space="preserve"> of the below</w:t>
            </w:r>
            <w:r w:rsidR="00FA5F4B" w:rsidRPr="00F96B26">
              <w:rPr>
                <w:rFonts w:ascii="Times New Roman" w:eastAsia="標楷體" w:hAnsi="Times New Roman" w:cs="Times New Roman"/>
              </w:rPr>
              <w:t xml:space="preserve"> awards may be accounted at most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br/>
              <w:t>(</w:t>
            </w:r>
            <w:r w:rsidRPr="00F96B26">
              <w:rPr>
                <w:rFonts w:ascii="新細明體" w:eastAsia="新細明體" w:hAnsi="新細明體" w:cs="新細明體"/>
              </w:rPr>
              <w:t>Ⅰ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4E7432" w:rsidRPr="00A22B2E">
              <w:rPr>
                <w:rFonts w:ascii="Times New Roman" w:eastAsia="標楷體" w:hAnsi="Times New Roman" w:cs="Times New Roman"/>
              </w:rPr>
              <w:t>Ministry of Education Outstanding Teaching Award: 10 points</w:t>
            </w:r>
            <w:r w:rsidR="004E7432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br/>
              <w:t>(</w:t>
            </w:r>
            <w:r w:rsidRPr="00F96B26">
              <w:rPr>
                <w:rFonts w:ascii="新細明體" w:eastAsia="新細明體" w:hAnsi="新細明體" w:cs="新細明體"/>
              </w:rPr>
              <w:t>Ⅱ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4E7432" w:rsidRPr="00A22B2E">
              <w:rPr>
                <w:rFonts w:ascii="Times New Roman" w:eastAsia="標楷體" w:hAnsi="Times New Roman" w:cs="Times New Roman"/>
              </w:rPr>
              <w:t>University Outstanding Teaching Award: 10 points</w:t>
            </w:r>
            <w:r w:rsidR="004E7432" w:rsidRPr="00A22B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br/>
              <w:t>(</w:t>
            </w:r>
            <w:r w:rsidRPr="00F96B26">
              <w:rPr>
                <w:rFonts w:ascii="新細明體" w:eastAsia="新細明體" w:hAnsi="新細明體" w:cs="新細明體"/>
              </w:rPr>
              <w:t>Ⅲ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4E7432" w:rsidRPr="00A22B2E">
              <w:rPr>
                <w:rFonts w:ascii="Times New Roman" w:eastAsia="標楷體" w:hAnsi="Times New Roman" w:cs="Times New Roman"/>
              </w:rPr>
              <w:t>University Excellent Teaching Award: 5 points</w:t>
            </w:r>
          </w:p>
        </w:tc>
      </w:tr>
      <w:tr w:rsidR="00864588" w:rsidRPr="00A22B2E" w14:paraId="4E15D6B0" w14:textId="77777777" w:rsidTr="00386E91">
        <w:tc>
          <w:tcPr>
            <w:tcW w:w="1592" w:type="dxa"/>
            <w:vMerge/>
          </w:tcPr>
          <w:p w14:paraId="1EA3B60C" w14:textId="77777777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</w:tcPr>
          <w:p w14:paraId="098BAA6D" w14:textId="404E5235" w:rsidR="00864588" w:rsidRPr="00A22B2E" w:rsidRDefault="00864588" w:rsidP="00FA5F4B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B3b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4E7432" w:rsidRPr="00F96B26">
              <w:rPr>
                <w:rFonts w:ascii="Times New Roman" w:eastAsia="標楷體" w:hAnsi="Times New Roman" w:cs="Times New Roman"/>
              </w:rPr>
              <w:t xml:space="preserve">General Courses: For supporting general courses in the current position (design </w:t>
            </w:r>
            <w:r w:rsidR="00FA5F4B" w:rsidRPr="00F96B26">
              <w:rPr>
                <w:rFonts w:ascii="Times New Roman" w:eastAsia="標楷體" w:hAnsi="Times New Roman" w:cs="Times New Roman"/>
              </w:rPr>
              <w:t>inter-</w:t>
            </w:r>
            <w:r w:rsidR="004E7432" w:rsidRPr="00F96B26">
              <w:rPr>
                <w:rFonts w:ascii="Times New Roman" w:eastAsia="標楷體" w:hAnsi="Times New Roman" w:cs="Times New Roman"/>
              </w:rPr>
              <w:t>college elective</w:t>
            </w:r>
            <w:r w:rsidR="00FA5F4B" w:rsidRPr="00F96B26">
              <w:rPr>
                <w:rFonts w:ascii="Times New Roman" w:eastAsia="標楷體" w:hAnsi="Times New Roman" w:cs="Times New Roman"/>
              </w:rPr>
              <w:t>s</w:t>
            </w:r>
            <w:r w:rsidR="004E7432" w:rsidRPr="00F96B26">
              <w:rPr>
                <w:rFonts w:ascii="Times New Roman" w:eastAsia="標楷體" w:hAnsi="Times New Roman" w:cs="Times New Roman"/>
              </w:rPr>
              <w:t>, liberal arts or professional service</w:t>
            </w:r>
            <w:r w:rsidR="00FA5F4B" w:rsidRPr="00F96B26">
              <w:rPr>
                <w:rFonts w:ascii="Times New Roman" w:eastAsia="標楷體" w:hAnsi="Times New Roman" w:cs="Times New Roman"/>
              </w:rPr>
              <w:t>-</w:t>
            </w:r>
            <w:r w:rsidR="004E7432" w:rsidRPr="00F96B26">
              <w:rPr>
                <w:rFonts w:ascii="Times New Roman" w:eastAsia="標楷體" w:hAnsi="Times New Roman" w:cs="Times New Roman"/>
              </w:rPr>
              <w:t>learning class</w:t>
            </w:r>
            <w:r w:rsidR="00FA5F4B" w:rsidRPr="00F96B26">
              <w:rPr>
                <w:rFonts w:ascii="Times New Roman" w:eastAsia="標楷體" w:hAnsi="Times New Roman" w:cs="Times New Roman"/>
              </w:rPr>
              <w:t>es</w:t>
            </w:r>
            <w:r w:rsidR="004E7432" w:rsidRPr="00F96B26">
              <w:rPr>
                <w:rFonts w:ascii="Times New Roman" w:eastAsia="標楷體" w:hAnsi="Times New Roman" w:cs="Times New Roman"/>
              </w:rPr>
              <w:t>)</w:t>
            </w:r>
            <w:r w:rsidR="00B7355B" w:rsidRPr="00F96B26">
              <w:rPr>
                <w:rFonts w:ascii="Times New Roman" w:eastAsia="標楷體" w:hAnsi="Times New Roman" w:cs="Times New Roman"/>
              </w:rPr>
              <w:t>: an additional 2 points is award for each course taught</w:t>
            </w:r>
            <w:r w:rsidR="00FA5F4B" w:rsidRPr="00F96B26">
              <w:rPr>
                <w:rFonts w:ascii="Times New Roman" w:eastAsia="標楷體" w:hAnsi="Times New Roman" w:cs="Times New Roman"/>
              </w:rPr>
              <w:t>;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 up to a maximum of 10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. For courses co-taught by several faculty members, a </w:t>
            </w:r>
            <w:r w:rsidR="00FA5F4B" w:rsidRPr="00F96B26">
              <w:rPr>
                <w:rFonts w:ascii="Times New Roman" w:eastAsia="標楷體" w:hAnsi="Times New Roman" w:cs="Times New Roman"/>
              </w:rPr>
              <w:t>total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of 2 points </w:t>
            </w:r>
            <w:r w:rsidR="00FA5F4B" w:rsidRPr="00F96B26">
              <w:rPr>
                <w:rFonts w:ascii="Times New Roman" w:eastAsia="標楷體" w:hAnsi="Times New Roman" w:cs="Times New Roman"/>
              </w:rPr>
              <w:t xml:space="preserve">may be accounted 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per courses. </w:t>
            </w:r>
          </w:p>
        </w:tc>
      </w:tr>
      <w:tr w:rsidR="00864588" w:rsidRPr="00A22B2E" w14:paraId="271E9A67" w14:textId="77777777" w:rsidTr="00386E91">
        <w:tc>
          <w:tcPr>
            <w:tcW w:w="1592" w:type="dxa"/>
            <w:vMerge/>
          </w:tcPr>
          <w:p w14:paraId="36D9F588" w14:textId="77777777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</w:tcPr>
          <w:p w14:paraId="62AD22D8" w14:textId="6D584F99" w:rsidR="00864588" w:rsidRPr="00A22B2E" w:rsidRDefault="00864588" w:rsidP="00814183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B3c</w:t>
            </w:r>
            <w:r w:rsidR="00B7355B" w:rsidRPr="00F96B26">
              <w:rPr>
                <w:rFonts w:ascii="Times New Roman" w:eastAsia="標楷體" w:hAnsi="Times New Roman" w:cs="Times New Roman"/>
              </w:rPr>
              <w:t>：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Courses taught </w:t>
            </w:r>
            <w:r w:rsidR="000B5E46" w:rsidRPr="00F96B26">
              <w:rPr>
                <w:rFonts w:ascii="Times New Roman" w:eastAsia="標楷體" w:hAnsi="Times New Roman" w:cs="Times New Roman"/>
              </w:rPr>
              <w:t>entirely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 in English: For courses taught in English in the current position, an additional 2 points is awarded for each course taught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 up to a maximum of 10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. For courses co-taught by several faculty members, a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total 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of 2 points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is awarded for a </w:t>
            </w:r>
            <w:r w:rsidR="00B7355B" w:rsidRPr="00F96B26">
              <w:rPr>
                <w:rFonts w:ascii="Times New Roman" w:eastAsia="標楷體" w:hAnsi="Times New Roman" w:cs="Times New Roman"/>
              </w:rPr>
              <w:t>course.</w:t>
            </w:r>
          </w:p>
        </w:tc>
      </w:tr>
      <w:tr w:rsidR="00864588" w:rsidRPr="00A22B2E" w14:paraId="2B62A50B" w14:textId="77777777" w:rsidTr="00386E91">
        <w:tc>
          <w:tcPr>
            <w:tcW w:w="1592" w:type="dxa"/>
            <w:vMerge w:val="restart"/>
            <w:vAlign w:val="center"/>
          </w:tcPr>
          <w:p w14:paraId="5C162467" w14:textId="2D0AA717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B3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520081" w:rsidRPr="00F96B26">
              <w:rPr>
                <w:rFonts w:ascii="Times New Roman" w:eastAsia="標楷體" w:hAnsi="Times New Roman" w:cs="Times New Roman"/>
              </w:rPr>
              <w:t>Special Achievements</w:t>
            </w:r>
          </w:p>
        </w:tc>
        <w:tc>
          <w:tcPr>
            <w:tcW w:w="7339" w:type="dxa"/>
          </w:tcPr>
          <w:p w14:paraId="587F6C17" w14:textId="239F372C" w:rsidR="00864588" w:rsidRPr="00F96B26" w:rsidRDefault="00864588" w:rsidP="00814183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B3d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B7355B" w:rsidRPr="00F96B26">
              <w:rPr>
                <w:rFonts w:ascii="Times New Roman" w:eastAsia="標楷體" w:hAnsi="Times New Roman" w:cs="Times New Roman"/>
              </w:rPr>
              <w:t>Mandatory foundation courses: For university mandatory course taught in the current position, an additional 1 point is award for each course taught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 up to a maximum of 5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. For courses co-taught by several faculty members, a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total </w:t>
            </w:r>
            <w:r w:rsidR="00B7355B" w:rsidRPr="00F96B26">
              <w:rPr>
                <w:rFonts w:ascii="Times New Roman" w:eastAsia="標楷體" w:hAnsi="Times New Roman" w:cs="Times New Roman"/>
              </w:rPr>
              <w:t xml:space="preserve">of 2 points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is award for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each </w:t>
            </w:r>
            <w:r w:rsidR="00E6729E" w:rsidRPr="00F96B26">
              <w:rPr>
                <w:rFonts w:ascii="Times New Roman" w:eastAsia="標楷體" w:hAnsi="Times New Roman" w:cs="Times New Roman"/>
              </w:rPr>
              <w:t>course.</w:t>
            </w:r>
          </w:p>
        </w:tc>
      </w:tr>
      <w:tr w:rsidR="00864588" w:rsidRPr="00A22B2E" w14:paraId="387B92A5" w14:textId="77777777" w:rsidTr="00386E91">
        <w:tc>
          <w:tcPr>
            <w:tcW w:w="1592" w:type="dxa"/>
            <w:vMerge/>
          </w:tcPr>
          <w:p w14:paraId="0262660D" w14:textId="77777777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</w:tcPr>
          <w:p w14:paraId="13F1A60A" w14:textId="129C1D6F" w:rsidR="00864588" w:rsidRPr="00F96B26" w:rsidRDefault="00864588" w:rsidP="00A8045A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B3e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Certification for digital learning material and </w:t>
            </w:r>
            <w:r w:rsidR="0097390E" w:rsidRPr="00F96B26">
              <w:rPr>
                <w:rFonts w:ascii="Times New Roman" w:eastAsia="標楷體" w:hAnsi="Times New Roman" w:cs="Times New Roman"/>
              </w:rPr>
              <w:t xml:space="preserve">digital learning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course: For any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digital learning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material or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digital learning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course certified by the Ministry of Education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while </w:t>
            </w:r>
            <w:r w:rsidR="00E6729E" w:rsidRPr="00F96B26">
              <w:rPr>
                <w:rFonts w:ascii="Times New Roman" w:eastAsia="標楷體" w:hAnsi="Times New Roman" w:cs="Times New Roman"/>
              </w:rPr>
              <w:t>in the current position, an additional 5 points is award</w:t>
            </w:r>
            <w:r w:rsidR="00A8045A">
              <w:rPr>
                <w:rFonts w:ascii="Times New Roman" w:eastAsia="標楷體" w:hAnsi="Times New Roman" w:cs="Times New Roman" w:hint="eastAsia"/>
              </w:rPr>
              <w:t>ed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 up to a maximum of 10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awarded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. For courses (or material) co-taught (co-created) by several faculty members, a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total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of 5 points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may be </w:t>
            </w:r>
            <w:r w:rsidR="00E6729E" w:rsidRPr="00F96B26">
              <w:rPr>
                <w:rFonts w:ascii="Times New Roman" w:eastAsia="標楷體" w:hAnsi="Times New Roman" w:cs="Times New Roman"/>
              </w:rPr>
              <w:t>award</w:t>
            </w:r>
            <w:r w:rsidR="00814183" w:rsidRPr="00F96B26">
              <w:rPr>
                <w:rFonts w:ascii="Times New Roman" w:eastAsia="標楷體" w:hAnsi="Times New Roman" w:cs="Times New Roman"/>
              </w:rPr>
              <w:t>ed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 for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each 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item. </w:t>
            </w:r>
          </w:p>
        </w:tc>
      </w:tr>
      <w:tr w:rsidR="00864588" w:rsidRPr="00A22B2E" w14:paraId="69BAED07" w14:textId="77777777" w:rsidTr="00386E91">
        <w:tc>
          <w:tcPr>
            <w:tcW w:w="1592" w:type="dxa"/>
            <w:vMerge/>
          </w:tcPr>
          <w:p w14:paraId="77B59995" w14:textId="7280EAD9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</w:tcPr>
          <w:p w14:paraId="0CD1DA93" w14:textId="05608682" w:rsidR="00864588" w:rsidRPr="00A22B2E" w:rsidRDefault="00864588" w:rsidP="008A3BA6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B3f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Teaching Equivalent: For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an </w:t>
            </w:r>
            <w:r w:rsidR="00DB1429" w:rsidRPr="00F96B26">
              <w:rPr>
                <w:rFonts w:ascii="Times New Roman" w:eastAsia="標楷體" w:hAnsi="Times New Roman" w:cs="Times New Roman"/>
              </w:rPr>
              <w:t>applicant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 with teaching equivalence </w:t>
            </w:r>
            <w:r w:rsidR="008A3BA6">
              <w:rPr>
                <w:rFonts w:ascii="Times New Roman" w:eastAsia="標楷體" w:hAnsi="Times New Roman" w:cs="Times New Roman" w:hint="eastAsia"/>
              </w:rPr>
              <w:t>of</w:t>
            </w:r>
            <w:r w:rsidR="008A3BA6" w:rsidRPr="00F96B26">
              <w:rPr>
                <w:rFonts w:ascii="Times New Roman" w:eastAsia="標楷體" w:hAnsi="Times New Roman" w:cs="Times New Roman"/>
              </w:rPr>
              <w:t xml:space="preserve"> 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his/her current position being in </w:t>
            </w:r>
            <w:r w:rsidR="00E6729E" w:rsidRPr="00F96B26">
              <w:rPr>
                <w:rFonts w:ascii="Times New Roman" w:eastAsia="標楷體" w:hAnsi="Times New Roman" w:cs="Times New Roman"/>
              </w:rPr>
              <w:t>the top 10% of the college, an additional 1 point is awarded for each semester</w:t>
            </w:r>
            <w:r w:rsidR="00814183" w:rsidRPr="00F96B26">
              <w:rPr>
                <w:rFonts w:ascii="Times New Roman" w:eastAsia="標楷體" w:hAnsi="Times New Roman" w:cs="Times New Roman"/>
              </w:rPr>
              <w:t>;</w:t>
            </w:r>
            <w:r w:rsidR="00E6729E" w:rsidRPr="00F96B26">
              <w:rPr>
                <w:rFonts w:ascii="Times New Roman" w:eastAsia="標楷體" w:hAnsi="Times New Roman" w:cs="Times New Roman"/>
              </w:rPr>
              <w:t xml:space="preserve"> up to a maximum </w:t>
            </w:r>
            <w:r w:rsidR="00E6729E" w:rsidRPr="00F96B26">
              <w:rPr>
                <w:rFonts w:ascii="Times New Roman" w:eastAsia="標楷體" w:hAnsi="Times New Roman" w:cs="Times New Roman"/>
              </w:rPr>
              <w:lastRenderedPageBreak/>
              <w:t>of 5 points</w:t>
            </w:r>
            <w:r w:rsidR="00814183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E6729E" w:rsidRPr="00F96B26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864588" w:rsidRPr="00A22B2E" w14:paraId="3FEF4467" w14:textId="77777777" w:rsidTr="00386E91">
        <w:tc>
          <w:tcPr>
            <w:tcW w:w="1592" w:type="dxa"/>
            <w:vMerge/>
          </w:tcPr>
          <w:p w14:paraId="43240527" w14:textId="703E8A1B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  <w:vAlign w:val="center"/>
          </w:tcPr>
          <w:p w14:paraId="57E67A50" w14:textId="2C54B45A" w:rsidR="00864588" w:rsidRPr="00A22B2E" w:rsidRDefault="00864588" w:rsidP="0081418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B3g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E6729E" w:rsidRPr="00F96B26">
              <w:rPr>
                <w:rFonts w:ascii="Times New Roman" w:eastAsia="標楷體" w:hAnsi="Times New Roman" w:cs="Times New Roman"/>
              </w:rPr>
              <w:t>Executed individual outstanding teaching project:</w:t>
            </w:r>
            <w:r w:rsidR="006A085D" w:rsidRPr="00F96B26">
              <w:rPr>
                <w:rFonts w:ascii="Times New Roman" w:eastAsia="標楷體" w:hAnsi="Times New Roman" w:cs="Times New Roman"/>
              </w:rPr>
              <w:t xml:space="preserve"> 0.5 points are awarded for each project </w:t>
            </w:r>
            <w:r w:rsidR="00E6729E" w:rsidRPr="00F96B26">
              <w:rPr>
                <w:rFonts w:ascii="Times New Roman" w:eastAsia="標楷體" w:hAnsi="Times New Roman" w:cs="Times New Roman"/>
              </w:rPr>
              <w:t>reviewed by the Office of Academic Affairs</w:t>
            </w:r>
            <w:r w:rsidR="00860A24" w:rsidRPr="00F96B26">
              <w:rPr>
                <w:rFonts w:ascii="Times New Roman" w:eastAsia="標楷體" w:hAnsi="Times New Roman" w:cs="Times New Roman"/>
              </w:rPr>
              <w:t>;</w:t>
            </w:r>
            <w:r w:rsidR="006A085D" w:rsidRPr="00F96B26">
              <w:rPr>
                <w:rFonts w:ascii="Times New Roman" w:eastAsia="標楷體" w:hAnsi="Times New Roman" w:cs="Times New Roman"/>
              </w:rPr>
              <w:t xml:space="preserve"> up to a maximum of 4 points</w:t>
            </w:r>
            <w:r w:rsidR="00860A24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6A085D" w:rsidRPr="00F96B26">
              <w:rPr>
                <w:rFonts w:ascii="Times New Roman" w:eastAsia="標楷體" w:hAnsi="Times New Roman" w:cs="Times New Roman"/>
              </w:rPr>
              <w:t xml:space="preserve">. </w:t>
            </w:r>
          </w:p>
        </w:tc>
      </w:tr>
      <w:tr w:rsidR="00864588" w:rsidRPr="00A22B2E" w14:paraId="32997A87" w14:textId="77777777" w:rsidTr="00386E91">
        <w:trPr>
          <w:trHeight w:val="259"/>
        </w:trPr>
        <w:tc>
          <w:tcPr>
            <w:tcW w:w="1592" w:type="dxa"/>
            <w:vMerge/>
          </w:tcPr>
          <w:p w14:paraId="591FE820" w14:textId="77777777" w:rsidR="00864588" w:rsidRPr="00A22B2E" w:rsidRDefault="00864588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39" w:type="dxa"/>
          </w:tcPr>
          <w:p w14:paraId="3819031E" w14:textId="73CD1CEE" w:rsidR="00864588" w:rsidRPr="00A22B2E" w:rsidRDefault="00864588" w:rsidP="000A1913">
            <w:pPr>
              <w:ind w:left="660" w:hangingChars="275" w:hanging="66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B3h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6A085D" w:rsidRPr="00F96B26">
              <w:rPr>
                <w:rFonts w:ascii="Times New Roman" w:eastAsia="標楷體" w:hAnsi="Times New Roman" w:cs="Times New Roman"/>
              </w:rPr>
              <w:t>With concrete evidence, the College Faculty Evaluation Committee may add or subtract up to 3 points for other obvious outstanding or insufficient teaching performance</w:t>
            </w:r>
            <w:r w:rsidR="00860A24" w:rsidRPr="00F96B26">
              <w:rPr>
                <w:rFonts w:ascii="Times New Roman" w:eastAsia="標楷體" w:hAnsi="Times New Roman" w:cs="Times New Roman"/>
              </w:rPr>
              <w:t>s</w:t>
            </w:r>
            <w:r w:rsidR="006A085D" w:rsidRPr="00F96B26">
              <w:rPr>
                <w:rFonts w:ascii="Times New Roman" w:eastAsia="標楷體" w:hAnsi="Times New Roman" w:cs="Times New Roman"/>
              </w:rPr>
              <w:t xml:space="preserve">. </w:t>
            </w:r>
          </w:p>
        </w:tc>
      </w:tr>
      <w:tr w:rsidR="00864588" w:rsidRPr="00A22B2E" w14:paraId="6E6A6185" w14:textId="77777777" w:rsidTr="00386E91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44FE64B6" w14:textId="7AC2E627" w:rsidR="00864588" w:rsidRPr="00A22B2E" w:rsidRDefault="0086458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6A085D" w:rsidRPr="00F96B26">
              <w:rPr>
                <w:rFonts w:ascii="Times New Roman" w:eastAsia="標楷體" w:hAnsi="Times New Roman" w:cs="Times New Roman"/>
              </w:rPr>
              <w:t xml:space="preserve">Teaching </w:t>
            </w:r>
            <w:r w:rsidR="00DB1429" w:rsidRPr="00F96B26">
              <w:rPr>
                <w:rFonts w:ascii="Times New Roman" w:eastAsia="標楷體" w:hAnsi="Times New Roman" w:cs="Times New Roman"/>
              </w:rPr>
              <w:t xml:space="preserve"> </w:t>
            </w:r>
            <w:r w:rsidR="006A085D" w:rsidRPr="00F96B26">
              <w:rPr>
                <w:rFonts w:ascii="Times New Roman" w:eastAsia="標楷體" w:hAnsi="Times New Roman" w:cs="Times New Roman"/>
              </w:rPr>
              <w:t>subtotal:</w:t>
            </w:r>
            <w:r w:rsidR="00A22B2E" w:rsidRPr="00A22B2E" w:rsidDel="00A22B2E">
              <w:rPr>
                <w:rFonts w:ascii="Times New Roman" w:eastAsia="標楷體" w:hAnsi="Times New Roman" w:cs="Times New Roman"/>
              </w:rPr>
              <w:t xml:space="preserve"> 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B1+B2+</w:t>
            </w:r>
            <w:r w:rsidRPr="00A22B2E">
              <w:rPr>
                <w:rFonts w:ascii="Times New Roman" w:eastAsia="標楷體" w:hAnsi="Times New Roman" w:cs="Times New Roman"/>
              </w:rPr>
              <w:t>B3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  <w:r w:rsidRPr="00F96B26">
              <w:rPr>
                <w:rFonts w:ascii="Times New Roman" w:eastAsia="標楷體" w:hAnsi="Times New Roman" w:cs="Times New Roman"/>
              </w:rPr>
              <w:t>（</w:t>
            </w:r>
            <w:r w:rsidR="006A085D" w:rsidRPr="00F96B26">
              <w:rPr>
                <w:rFonts w:ascii="Times New Roman" w:eastAsia="標楷體" w:hAnsi="Times New Roman" w:cs="Times New Roman"/>
              </w:rPr>
              <w:t>Subtotal cannot exceed 100 points</w:t>
            </w:r>
            <w:r w:rsidRPr="00F96B26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15CFCAD9" w14:textId="19DA0435" w:rsidR="00864588" w:rsidRPr="00A22B2E" w:rsidRDefault="006A085D" w:rsidP="000A1913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A22B2E">
        <w:rPr>
          <w:rFonts w:ascii="Times New Roman" w:eastAsia="新細明體" w:hAnsi="Times New Roman" w:cs="Times New Roman"/>
          <w:lang w:eastAsia="zh-TW"/>
        </w:rPr>
        <w:t xml:space="preserve">Note: Courses </w:t>
      </w:r>
      <w:r w:rsidR="00860A24" w:rsidRPr="00A22B2E">
        <w:rPr>
          <w:rFonts w:ascii="Times New Roman" w:eastAsia="新細明體" w:hAnsi="Times New Roman" w:cs="Times New Roman"/>
          <w:lang w:eastAsia="zh-TW"/>
        </w:rPr>
        <w:t xml:space="preserve">specified </w:t>
      </w:r>
      <w:r w:rsidRPr="00A22B2E">
        <w:rPr>
          <w:rFonts w:ascii="Times New Roman" w:eastAsia="新細明體" w:hAnsi="Times New Roman" w:cs="Times New Roman"/>
          <w:lang w:eastAsia="zh-TW"/>
        </w:rPr>
        <w:t>in B3b~B3d that meets the following condition</w:t>
      </w:r>
      <w:r w:rsidR="00860A24" w:rsidRPr="00A22B2E">
        <w:rPr>
          <w:rFonts w:ascii="Times New Roman" w:eastAsia="新細明體" w:hAnsi="Times New Roman" w:cs="Times New Roman"/>
          <w:lang w:eastAsia="zh-TW"/>
        </w:rPr>
        <w:t>s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</w:t>
      </w:r>
      <w:r w:rsidR="00860A24" w:rsidRPr="00A22B2E">
        <w:rPr>
          <w:rFonts w:ascii="Times New Roman" w:eastAsia="新細明體" w:hAnsi="Times New Roman" w:cs="Times New Roman"/>
          <w:lang w:eastAsia="zh-TW"/>
        </w:rPr>
        <w:t xml:space="preserve">may not 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be calculated in accordance </w:t>
      </w:r>
      <w:r w:rsidR="00860A24" w:rsidRPr="00A22B2E">
        <w:rPr>
          <w:rFonts w:ascii="Times New Roman" w:eastAsia="新細明體" w:hAnsi="Times New Roman" w:cs="Times New Roman"/>
          <w:lang w:eastAsia="zh-TW"/>
        </w:rPr>
        <w:t>with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the “NSY</w:t>
      </w:r>
      <w:r w:rsidR="00860A24" w:rsidRPr="00A22B2E">
        <w:rPr>
          <w:rFonts w:ascii="Times New Roman" w:eastAsia="新細明體" w:hAnsi="Times New Roman" w:cs="Times New Roman"/>
          <w:lang w:eastAsia="zh-TW"/>
        </w:rPr>
        <w:t>S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U Regulations for </w:t>
      </w:r>
      <w:r w:rsidR="00860A24" w:rsidRPr="00A22B2E">
        <w:rPr>
          <w:rFonts w:ascii="Times New Roman" w:eastAsia="新細明體" w:hAnsi="Times New Roman" w:cs="Times New Roman"/>
          <w:lang w:eastAsia="zh-TW"/>
        </w:rPr>
        <w:t xml:space="preserve">Teaching Feedback Investigation and </w:t>
      </w:r>
      <w:r w:rsidRPr="00A22B2E">
        <w:rPr>
          <w:rFonts w:ascii="Times New Roman" w:eastAsia="新細明體" w:hAnsi="Times New Roman" w:cs="Times New Roman"/>
          <w:lang w:eastAsia="zh-TW"/>
        </w:rPr>
        <w:t>Tracking</w:t>
      </w:r>
      <w:r w:rsidR="00860A24" w:rsidRPr="00A22B2E">
        <w:rPr>
          <w:rFonts w:ascii="Times New Roman" w:eastAsia="新細明體" w:hAnsi="Times New Roman" w:cs="Times New Roman"/>
          <w:lang w:eastAsia="zh-TW"/>
        </w:rPr>
        <w:t xml:space="preserve"> for Enhancement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</w:t>
      </w:r>
      <w:r w:rsidR="00860A24" w:rsidRPr="00A22B2E">
        <w:rPr>
          <w:rFonts w:ascii="Times New Roman" w:eastAsia="新細明體" w:hAnsi="Times New Roman" w:cs="Times New Roman"/>
          <w:lang w:eastAsia="zh-TW"/>
        </w:rPr>
        <w:t>and Improvement</w:t>
      </w:r>
      <w:r w:rsidRPr="00A22B2E">
        <w:rPr>
          <w:rFonts w:ascii="Times New Roman" w:eastAsia="新細明體" w:hAnsi="Times New Roman" w:cs="Times New Roman"/>
          <w:lang w:eastAsia="zh-TW"/>
        </w:rPr>
        <w:t>:”</w:t>
      </w:r>
    </w:p>
    <w:p w14:paraId="70696D2D" w14:textId="05E0E1E4" w:rsidR="006A085D" w:rsidRPr="00A22B2E" w:rsidRDefault="001F4D8F" w:rsidP="000A191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A22B2E">
        <w:rPr>
          <w:rFonts w:ascii="Times New Roman" w:hAnsi="Times New Roman" w:cs="Times New Roman"/>
          <w:lang w:val="en-US"/>
        </w:rPr>
        <w:t xml:space="preserve">A </w:t>
      </w:r>
      <w:r w:rsidRPr="00A22B2E">
        <w:rPr>
          <w:rFonts w:ascii="Times New Roman" w:eastAsia="新細明體" w:hAnsi="Times New Roman" w:cs="Times New Roman"/>
          <w:lang w:val="en-US" w:eastAsia="zh-TW"/>
        </w:rPr>
        <w:t xml:space="preserve">faculty member </w:t>
      </w:r>
      <w:r w:rsidRPr="00A22B2E">
        <w:rPr>
          <w:rFonts w:ascii="Times New Roman" w:hAnsi="Times New Roman" w:cs="Times New Roman"/>
          <w:lang w:val="en-US"/>
        </w:rPr>
        <w:t>whose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t</w:t>
      </w:r>
      <w:r w:rsidR="006A085D" w:rsidRPr="00A22B2E">
        <w:rPr>
          <w:rFonts w:ascii="Times New Roman" w:eastAsia="新細明體" w:hAnsi="Times New Roman" w:cs="Times New Roman"/>
          <w:lang w:eastAsia="zh-TW"/>
        </w:rPr>
        <w:t xml:space="preserve">eaching </w:t>
      </w:r>
      <w:r w:rsidR="00197695" w:rsidRPr="00A22B2E">
        <w:rPr>
          <w:rFonts w:ascii="Times New Roman" w:eastAsia="新細明體" w:hAnsi="Times New Roman" w:cs="Times New Roman"/>
          <w:lang w:eastAsia="zh-TW"/>
        </w:rPr>
        <w:t>f</w:t>
      </w:r>
      <w:r w:rsidR="006A085D" w:rsidRPr="00A22B2E">
        <w:rPr>
          <w:rFonts w:ascii="Times New Roman" w:eastAsia="新細明體" w:hAnsi="Times New Roman" w:cs="Times New Roman"/>
          <w:lang w:eastAsia="zh-TW"/>
        </w:rPr>
        <w:t xml:space="preserve">eedback </w:t>
      </w:r>
      <w:r w:rsidR="00197695" w:rsidRPr="00A22B2E">
        <w:rPr>
          <w:rFonts w:ascii="Times New Roman" w:eastAsia="新細明體" w:hAnsi="Times New Roman" w:cs="Times New Roman"/>
          <w:lang w:eastAsia="zh-TW"/>
        </w:rPr>
        <w:t>s</w:t>
      </w:r>
      <w:r w:rsidR="006A085D" w:rsidRPr="00A22B2E">
        <w:rPr>
          <w:rFonts w:ascii="Times New Roman" w:eastAsia="新細明體" w:hAnsi="Times New Roman" w:cs="Times New Roman"/>
          <w:lang w:eastAsia="zh-TW"/>
        </w:rPr>
        <w:t>urvey satisfaction is below 4.2 points (</w:t>
      </w:r>
      <w:r w:rsidR="00860A24" w:rsidRPr="00A22B2E">
        <w:rPr>
          <w:rFonts w:ascii="Times New Roman" w:eastAsia="新細明體" w:hAnsi="Times New Roman" w:cs="Times New Roman"/>
          <w:lang w:eastAsia="zh-TW"/>
        </w:rPr>
        <w:t>on</w:t>
      </w:r>
      <w:r w:rsidR="006A085D" w:rsidRPr="00A22B2E">
        <w:rPr>
          <w:rFonts w:ascii="Times New Roman" w:eastAsia="新細明體" w:hAnsi="Times New Roman" w:cs="Times New Roman"/>
          <w:lang w:eastAsia="zh-TW"/>
        </w:rPr>
        <w:t xml:space="preserve"> a scale of 7)</w:t>
      </w:r>
      <w:r>
        <w:rPr>
          <w:rFonts w:ascii="Times New Roman" w:eastAsia="新細明體" w:hAnsi="Times New Roman" w:cs="Times New Roman" w:hint="eastAsia"/>
          <w:lang w:eastAsia="zh-TW"/>
        </w:rPr>
        <w:t>.</w:t>
      </w:r>
    </w:p>
    <w:p w14:paraId="7AC6B4FF" w14:textId="064038FF" w:rsidR="006A085D" w:rsidRPr="00A22B2E" w:rsidRDefault="00197695" w:rsidP="000A1913">
      <w:pPr>
        <w:pStyle w:val="a3"/>
        <w:numPr>
          <w:ilvl w:val="1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A22B2E">
        <w:rPr>
          <w:rFonts w:ascii="Times New Roman" w:hAnsi="Times New Roman" w:cs="Times New Roman"/>
          <w:lang w:val="en-US"/>
        </w:rPr>
        <w:t xml:space="preserve">A </w:t>
      </w:r>
      <w:r w:rsidRPr="00A22B2E">
        <w:rPr>
          <w:rFonts w:ascii="Times New Roman" w:eastAsia="新細明體" w:hAnsi="Times New Roman" w:cs="Times New Roman"/>
          <w:lang w:val="en-US" w:eastAsia="zh-TW"/>
        </w:rPr>
        <w:t xml:space="preserve">faculty member </w:t>
      </w:r>
      <w:r w:rsidRPr="00A22B2E">
        <w:rPr>
          <w:rFonts w:ascii="Times New Roman" w:hAnsi="Times New Roman" w:cs="Times New Roman"/>
          <w:lang w:val="en-US"/>
        </w:rPr>
        <w:t xml:space="preserve">whose score is below 4.9 (on a scale of 7) for satisfaction in a teaching feedback </w:t>
      </w:r>
      <w:r w:rsidRPr="00A22B2E">
        <w:rPr>
          <w:rFonts w:ascii="Times New Roman" w:eastAsia="新細明體" w:hAnsi="Times New Roman" w:cs="Times New Roman"/>
          <w:lang w:val="en-US" w:eastAsia="zh-TW"/>
        </w:rPr>
        <w:t xml:space="preserve">survey </w:t>
      </w:r>
      <w:r w:rsidRPr="00A22B2E">
        <w:rPr>
          <w:rFonts w:ascii="Times New Roman" w:hAnsi="Times New Roman" w:cs="Times New Roman"/>
          <w:lang w:val="en-US"/>
        </w:rPr>
        <w:t>and whose score is below 3.5 (on a scale of 5) or below 4.9 (on a scale of 7) for “Survey of Graduates’ Levels of Satisfaction and Feedbacks on Department/Institute and Teaching Faculty” within two years with more than 10 returned surveys</w:t>
      </w:r>
      <w:r w:rsidR="00386E91" w:rsidRPr="00A22B2E">
        <w:rPr>
          <w:rFonts w:ascii="Times New Roman" w:eastAsia="新細明體" w:hAnsi="Times New Roman" w:cs="Times New Roman"/>
          <w:lang w:val="en-US" w:eastAsia="zh-TW"/>
        </w:rPr>
        <w:t>.</w:t>
      </w:r>
    </w:p>
    <w:p w14:paraId="32B952FE" w14:textId="520B92A9" w:rsidR="00386E91" w:rsidRPr="00A22B2E" w:rsidRDefault="00386E91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22B2E">
        <w:rPr>
          <w:rFonts w:ascii="Times New Roman" w:eastAsia="新細明體" w:hAnsi="Times New Roman" w:cs="Times New Roman"/>
          <w:lang w:val="en-US" w:eastAsia="zh-TW"/>
        </w:rPr>
        <w:t xml:space="preserve">Service (C) Evaluation Items: 10% of overall evaluation </w:t>
      </w:r>
    </w:p>
    <w:tbl>
      <w:tblPr>
        <w:tblStyle w:val="a8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89"/>
        <w:gridCol w:w="7342"/>
      </w:tblGrid>
      <w:tr w:rsidR="00386E91" w:rsidRPr="00A22B2E" w14:paraId="69A17618" w14:textId="77777777" w:rsidTr="00386E91">
        <w:tc>
          <w:tcPr>
            <w:tcW w:w="1589" w:type="dxa"/>
            <w:vAlign w:val="center"/>
          </w:tcPr>
          <w:p w14:paraId="22335D99" w14:textId="75F671DA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C1</w:t>
            </w:r>
            <w:r w:rsidRPr="00A22B2E">
              <w:rPr>
                <w:rFonts w:ascii="Times New Roman" w:eastAsia="標楷體" w:hAnsi="Times New Roman" w:cs="Times New Roman" w:hint="eastAsia"/>
              </w:rPr>
              <w:t>：</w:t>
            </w:r>
            <w:r w:rsidRPr="00A22B2E">
              <w:rPr>
                <w:rFonts w:ascii="Times New Roman" w:eastAsia="標楷體" w:hAnsi="Times New Roman" w:cs="Times New Roman"/>
              </w:rPr>
              <w:t>Basic Score</w:t>
            </w:r>
          </w:p>
        </w:tc>
        <w:tc>
          <w:tcPr>
            <w:tcW w:w="7342" w:type="dxa"/>
            <w:vAlign w:val="center"/>
          </w:tcPr>
          <w:p w14:paraId="279A6856" w14:textId="72425415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96B26">
              <w:rPr>
                <w:rFonts w:ascii="Times New Roman" w:eastAsia="標楷體" w:hAnsi="Times New Roman" w:cs="Times New Roman"/>
              </w:rPr>
              <w:t>Basic score: 70 points</w:t>
            </w:r>
          </w:p>
        </w:tc>
      </w:tr>
      <w:tr w:rsidR="00386E91" w:rsidRPr="00A22B2E" w14:paraId="2EFD9489" w14:textId="77777777" w:rsidTr="00386E91">
        <w:tc>
          <w:tcPr>
            <w:tcW w:w="1589" w:type="dxa"/>
            <w:vMerge w:val="restart"/>
            <w:vAlign w:val="center"/>
          </w:tcPr>
          <w:p w14:paraId="723C622A" w14:textId="487551FD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C2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Extra credit (in current position)</w:t>
            </w:r>
          </w:p>
        </w:tc>
        <w:tc>
          <w:tcPr>
            <w:tcW w:w="7342" w:type="dxa"/>
          </w:tcPr>
          <w:p w14:paraId="118ED13C" w14:textId="5C07C5C4" w:rsidR="00386E91" w:rsidRPr="00A22B2E" w:rsidRDefault="00386E91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C2a: General</w:t>
            </w:r>
            <w:r w:rsidR="00197695" w:rsidRPr="00A22B2E">
              <w:rPr>
                <w:rFonts w:ascii="Times New Roman" w:eastAsia="標楷體" w:hAnsi="Times New Roman" w:cs="Times New Roman"/>
              </w:rPr>
              <w:t xml:space="preserve"> </w:t>
            </w:r>
            <w:r w:rsidRPr="00A22B2E">
              <w:rPr>
                <w:rFonts w:ascii="Times New Roman" w:eastAsia="標楷體" w:hAnsi="Times New Roman" w:cs="Times New Roman"/>
              </w:rPr>
              <w:t>addition</w:t>
            </w:r>
            <w:r w:rsidR="00197695" w:rsidRPr="00A22B2E">
              <w:rPr>
                <w:rFonts w:ascii="Times New Roman" w:eastAsia="標楷體" w:hAnsi="Times New Roman" w:cs="Times New Roman"/>
              </w:rPr>
              <w:t xml:space="preserve"> of</w:t>
            </w:r>
            <w:r w:rsidRPr="00A22B2E">
              <w:rPr>
                <w:rFonts w:ascii="Times New Roman" w:eastAsia="標楷體" w:hAnsi="Times New Roman" w:cs="Times New Roman"/>
              </w:rPr>
              <w:t xml:space="preserve"> score, with </w:t>
            </w:r>
            <w:r w:rsidR="00197695" w:rsidRPr="00A22B2E">
              <w:rPr>
                <w:rFonts w:ascii="Times New Roman" w:eastAsia="標楷體" w:hAnsi="Times New Roman" w:cs="Times New Roman"/>
              </w:rPr>
              <w:t xml:space="preserve">a </w:t>
            </w:r>
            <w:r w:rsidRPr="00A22B2E">
              <w:rPr>
                <w:rFonts w:ascii="Times New Roman" w:eastAsia="標楷體" w:hAnsi="Times New Roman" w:cs="Times New Roman"/>
              </w:rPr>
              <w:t xml:space="preserve">maximum of 12 points. </w:t>
            </w:r>
            <w:r w:rsidRPr="00F96B26">
              <w:rPr>
                <w:rFonts w:ascii="Times New Roman" w:eastAsia="標楷體" w:hAnsi="Times New Roman" w:cs="Times New Roman"/>
              </w:rPr>
              <w:br/>
              <w:t>College Faculty Evaluation Committee</w:t>
            </w:r>
            <w:r w:rsidR="00EC0E2C" w:rsidRPr="00F96B26">
              <w:rPr>
                <w:rFonts w:ascii="Times New Roman" w:eastAsia="標楷體" w:hAnsi="Times New Roman" w:cs="Times New Roman"/>
              </w:rPr>
              <w:t xml:space="preserve"> may review and award </w:t>
            </w:r>
            <w:r w:rsidRPr="00F96B26">
              <w:rPr>
                <w:rFonts w:ascii="Times New Roman" w:eastAsia="標楷體" w:hAnsi="Times New Roman" w:cs="Times New Roman"/>
              </w:rPr>
              <w:t>points according to participation</w:t>
            </w:r>
            <w:r w:rsidR="00197695" w:rsidRPr="00F96B26">
              <w:rPr>
                <w:rFonts w:ascii="Times New Roman" w:eastAsia="標楷體" w:hAnsi="Times New Roman" w:cs="Times New Roman"/>
              </w:rPr>
              <w:t>s</w:t>
            </w:r>
            <w:r w:rsidRPr="00F96B26">
              <w:rPr>
                <w:rFonts w:ascii="Times New Roman" w:eastAsia="標楷體" w:hAnsi="Times New Roman" w:cs="Times New Roman"/>
              </w:rPr>
              <w:t xml:space="preserve"> in student recruitment outreach, submittin</w:t>
            </w:r>
            <w:r w:rsidR="00EC0E2C" w:rsidRPr="00F96B26">
              <w:rPr>
                <w:rFonts w:ascii="Times New Roman" w:eastAsia="標楷體" w:hAnsi="Times New Roman" w:cs="Times New Roman"/>
              </w:rPr>
              <w:t xml:space="preserve">g student grade report on time, </w:t>
            </w:r>
            <w:r w:rsidR="00AF0EE1" w:rsidRPr="00F96B26">
              <w:rPr>
                <w:rFonts w:ascii="Times New Roman" w:eastAsia="標楷體" w:hAnsi="Times New Roman" w:cs="Times New Roman"/>
              </w:rPr>
              <w:t>above</w:t>
            </w:r>
            <w:r w:rsidR="00197695" w:rsidRPr="00F96B26">
              <w:rPr>
                <w:rFonts w:ascii="Times New Roman" w:eastAsia="標楷體" w:hAnsi="Times New Roman" w:cs="Times New Roman"/>
              </w:rPr>
              <w:t>-the-</w:t>
            </w:r>
            <w:r w:rsidR="00AF0EE1" w:rsidRPr="00F96B26">
              <w:rPr>
                <w:rFonts w:ascii="Times New Roman" w:eastAsia="標楷體" w:hAnsi="Times New Roman" w:cs="Times New Roman"/>
              </w:rPr>
              <w:t>average performance</w:t>
            </w:r>
            <w:r w:rsidR="00197695" w:rsidRPr="00F96B26">
              <w:rPr>
                <w:rFonts w:ascii="Times New Roman" w:eastAsia="標楷體" w:hAnsi="Times New Roman" w:cs="Times New Roman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as a</w:t>
            </w:r>
            <w:r w:rsidRPr="00F96B26">
              <w:rPr>
                <w:rFonts w:ascii="Times New Roman" w:eastAsia="標楷體" w:hAnsi="Times New Roman" w:cs="Times New Roman"/>
              </w:rPr>
              <w:t xml:space="preserve"> </w:t>
            </w:r>
            <w:r w:rsidR="00EC0E2C" w:rsidRPr="00F96B26">
              <w:rPr>
                <w:rFonts w:ascii="Times New Roman" w:eastAsia="標楷體" w:hAnsi="Times New Roman" w:cs="Times New Roman"/>
              </w:rPr>
              <w:t>mentor, active participat</w:t>
            </w:r>
            <w:r w:rsidR="00197695" w:rsidRPr="00F96B26">
              <w:rPr>
                <w:rFonts w:ascii="Times New Roman" w:eastAsia="標楷體" w:hAnsi="Times New Roman" w:cs="Times New Roman"/>
              </w:rPr>
              <w:t>ions</w:t>
            </w:r>
            <w:r w:rsidR="00EC0E2C" w:rsidRPr="00F96B26">
              <w:rPr>
                <w:rFonts w:ascii="Times New Roman" w:eastAsia="標楷體" w:hAnsi="Times New Roman" w:cs="Times New Roman"/>
              </w:rPr>
              <w:t xml:space="preserve"> in department or college activities</w:t>
            </w:r>
            <w:r w:rsidR="00197695" w:rsidRPr="00F96B26">
              <w:rPr>
                <w:rFonts w:ascii="Times New Roman" w:eastAsia="標楷體" w:hAnsi="Times New Roman" w:cs="Times New Roman"/>
              </w:rPr>
              <w:t>,</w:t>
            </w:r>
            <w:r w:rsidR="00EC0E2C" w:rsidRPr="00F96B26">
              <w:rPr>
                <w:rFonts w:ascii="Times New Roman" w:eastAsia="標楷體" w:hAnsi="Times New Roman" w:cs="Times New Roman"/>
              </w:rPr>
              <w:t xml:space="preserve"> and so forth. </w:t>
            </w:r>
          </w:p>
        </w:tc>
      </w:tr>
      <w:tr w:rsidR="00386E91" w:rsidRPr="00A22B2E" w14:paraId="73B9489B" w14:textId="77777777" w:rsidTr="00386E91">
        <w:tc>
          <w:tcPr>
            <w:tcW w:w="1589" w:type="dxa"/>
            <w:vMerge/>
            <w:vAlign w:val="center"/>
          </w:tcPr>
          <w:p w14:paraId="513805EA" w14:textId="77777777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42" w:type="dxa"/>
            <w:vAlign w:val="center"/>
          </w:tcPr>
          <w:p w14:paraId="6D47BA0C" w14:textId="73344C04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C2b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EC0E2C" w:rsidRPr="00F96B26">
              <w:rPr>
                <w:rFonts w:ascii="Times New Roman" w:eastAsia="標楷體" w:hAnsi="Times New Roman" w:cs="Times New Roman"/>
              </w:rPr>
              <w:t>An additional 12 points for an University Award for Excellent Faculty Member</w:t>
            </w:r>
          </w:p>
        </w:tc>
      </w:tr>
      <w:tr w:rsidR="00386E91" w:rsidRPr="00A22B2E" w14:paraId="5507A8DF" w14:textId="77777777" w:rsidTr="00386E91">
        <w:tc>
          <w:tcPr>
            <w:tcW w:w="1589" w:type="dxa"/>
            <w:vMerge/>
            <w:vAlign w:val="center"/>
          </w:tcPr>
          <w:p w14:paraId="262351E1" w14:textId="77777777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42" w:type="dxa"/>
            <w:vAlign w:val="center"/>
          </w:tcPr>
          <w:p w14:paraId="3408EA0C" w14:textId="36AACEC8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C2c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EC0E2C" w:rsidRPr="00F96B26">
              <w:rPr>
                <w:rFonts w:ascii="Times New Roman" w:eastAsia="標楷體" w:hAnsi="Times New Roman" w:cs="Times New Roman"/>
              </w:rPr>
              <w:t>An additional 8 points for a College Award for Excellent Faculty Member</w:t>
            </w:r>
          </w:p>
        </w:tc>
      </w:tr>
      <w:tr w:rsidR="00386E91" w:rsidRPr="00A22B2E" w14:paraId="1E732E6C" w14:textId="77777777" w:rsidTr="00386E91">
        <w:trPr>
          <w:trHeight w:val="160"/>
        </w:trPr>
        <w:tc>
          <w:tcPr>
            <w:tcW w:w="1589" w:type="dxa"/>
            <w:vMerge/>
          </w:tcPr>
          <w:p w14:paraId="21E65D0A" w14:textId="77777777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42" w:type="dxa"/>
            <w:vAlign w:val="center"/>
          </w:tcPr>
          <w:p w14:paraId="1D8BFCEF" w14:textId="6FF28E59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C2d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AF0EE1" w:rsidRPr="00F96B26">
              <w:rPr>
                <w:rFonts w:ascii="Times New Roman" w:eastAsia="標楷體" w:hAnsi="Times New Roman" w:cs="Times New Roman"/>
              </w:rPr>
              <w:t>An additional point for each year of service as a member of a university or college committee</w:t>
            </w:r>
            <w:r w:rsidR="00197695" w:rsidRPr="00F96B26">
              <w:rPr>
                <w:rFonts w:ascii="Times New Roman" w:eastAsia="標楷體" w:hAnsi="Times New Roman" w:cs="Times New Roman"/>
              </w:rPr>
              <w:t>;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up to a maximum of 5 points</w:t>
            </w:r>
            <w:r w:rsidR="00197695" w:rsidRPr="00F96B26">
              <w:rPr>
                <w:rFonts w:ascii="Times New Roman" w:eastAsia="標楷體" w:hAnsi="Times New Roman" w:cs="Times New Roman"/>
              </w:rPr>
              <w:t xml:space="preserve"> m</w:t>
            </w:r>
            <w:r w:rsidR="001F4D8F">
              <w:rPr>
                <w:rFonts w:ascii="Times New Roman" w:eastAsia="標楷體" w:hAnsi="Times New Roman" w:cs="Times New Roman" w:hint="eastAsia"/>
              </w:rPr>
              <w:t>a</w:t>
            </w:r>
            <w:r w:rsidR="00197695" w:rsidRPr="00F96B26">
              <w:rPr>
                <w:rFonts w:ascii="Times New Roman" w:eastAsia="標楷體" w:hAnsi="Times New Roman" w:cs="Times New Roman"/>
              </w:rPr>
              <w:t>y be accounted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. </w:t>
            </w:r>
          </w:p>
        </w:tc>
      </w:tr>
      <w:tr w:rsidR="00386E91" w:rsidRPr="00A22B2E" w14:paraId="0C75A69F" w14:textId="77777777" w:rsidTr="00386E91">
        <w:tc>
          <w:tcPr>
            <w:tcW w:w="1589" w:type="dxa"/>
            <w:vMerge/>
          </w:tcPr>
          <w:p w14:paraId="43C8B7A8" w14:textId="77777777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42" w:type="dxa"/>
          </w:tcPr>
          <w:p w14:paraId="063A7A62" w14:textId="47594E88" w:rsidR="00386E91" w:rsidRPr="00A22B2E" w:rsidRDefault="00386E91" w:rsidP="00197695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C2e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AF0EE1" w:rsidRPr="00F96B26">
              <w:rPr>
                <w:rFonts w:ascii="Times New Roman" w:eastAsia="標楷體" w:hAnsi="Times New Roman" w:cs="Times New Roman"/>
              </w:rPr>
              <w:t>For service</w:t>
            </w:r>
            <w:r w:rsidR="00197695" w:rsidRPr="00F96B26">
              <w:rPr>
                <w:rFonts w:ascii="Times New Roman" w:eastAsia="標楷體" w:hAnsi="Times New Roman" w:cs="Times New Roman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as heads of administrative units or heads of academic administration</w:t>
            </w:r>
            <w:r w:rsidR="00197695" w:rsidRPr="00F96B26">
              <w:rPr>
                <w:rFonts w:ascii="Times New Roman" w:eastAsia="標楷體" w:hAnsi="Times New Roman" w:cs="Times New Roman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: an additional 2 points per semester for </w:t>
            </w:r>
            <w:r w:rsidR="00197695" w:rsidRPr="00F96B26">
              <w:rPr>
                <w:rFonts w:ascii="Times New Roman" w:eastAsia="標楷體" w:hAnsi="Times New Roman" w:cs="Times New Roman"/>
              </w:rPr>
              <w:t xml:space="preserve">a 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level I position; an additional 1.5 points per semester for </w:t>
            </w:r>
            <w:r w:rsidR="00197695" w:rsidRPr="00F96B26">
              <w:rPr>
                <w:rFonts w:ascii="Times New Roman" w:eastAsia="標楷體" w:hAnsi="Times New Roman" w:cs="Times New Roman"/>
              </w:rPr>
              <w:t xml:space="preserve">a </w:t>
            </w:r>
            <w:r w:rsidR="00AF0EE1" w:rsidRPr="00F96B26">
              <w:rPr>
                <w:rFonts w:ascii="Times New Roman" w:eastAsia="標楷體" w:hAnsi="Times New Roman" w:cs="Times New Roman"/>
              </w:rPr>
              <w:t>level II position (a period less than one semester will be account</w:t>
            </w:r>
            <w:r w:rsidR="00197695" w:rsidRPr="00F96B26">
              <w:rPr>
                <w:rFonts w:ascii="Times New Roman" w:eastAsia="標楷體" w:hAnsi="Times New Roman" w:cs="Times New Roman"/>
              </w:rPr>
              <w:t>ed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as one semester)</w:t>
            </w:r>
            <w:r w:rsidR="00197695" w:rsidRPr="00F96B26">
              <w:rPr>
                <w:rFonts w:ascii="Times New Roman" w:eastAsia="標楷體" w:hAnsi="Times New Roman" w:cs="Times New Roman"/>
              </w:rPr>
              <w:t>;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up to a maximum of 10 points</w:t>
            </w:r>
            <w:r w:rsidR="00197695" w:rsidRPr="00F96B26">
              <w:rPr>
                <w:rFonts w:ascii="Times New Roman" w:eastAsia="標楷體" w:hAnsi="Times New Roman" w:cs="Times New Roman"/>
              </w:rPr>
              <w:t xml:space="preserve"> may be accounted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. </w:t>
            </w:r>
            <w:r w:rsidR="007A3ECD" w:rsidRPr="00F96B26">
              <w:rPr>
                <w:rFonts w:ascii="Times New Roman" w:eastAsia="標楷體" w:hAnsi="Times New Roman" w:cs="Times New Roman"/>
              </w:rPr>
              <w:t>[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If simultaneously serving as </w:t>
            </w:r>
            <w:r w:rsidR="007A3ECD" w:rsidRPr="00F96B26">
              <w:rPr>
                <w:rFonts w:ascii="Times New Roman" w:eastAsia="標楷體" w:hAnsi="Times New Roman" w:cs="Times New Roman"/>
              </w:rPr>
              <w:t xml:space="preserve">two or more </w:t>
            </w:r>
            <w:r w:rsidR="00AF0EE1" w:rsidRPr="00F96B26">
              <w:rPr>
                <w:rFonts w:ascii="Times New Roman" w:eastAsia="標楷體" w:hAnsi="Times New Roman" w:cs="Times New Roman"/>
              </w:rPr>
              <w:t>heads of administrative units or heads of academic administration</w:t>
            </w:r>
            <w:r w:rsidR="007A3ECD" w:rsidRPr="00F96B26">
              <w:rPr>
                <w:rFonts w:ascii="Times New Roman" w:eastAsia="標楷體" w:hAnsi="Times New Roman" w:cs="Times New Roman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>, additional points are awarded separately</w:t>
            </w:r>
            <w:r w:rsidR="007A3ECD" w:rsidRPr="00F96B26">
              <w:rPr>
                <w:rFonts w:ascii="Times New Roman" w:eastAsia="標楷體" w:hAnsi="Times New Roman" w:cs="Times New Roman"/>
              </w:rPr>
              <w:t xml:space="preserve"> for each position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  <w:r w:rsidR="00F96B2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</w:tr>
      <w:tr w:rsidR="00386E91" w:rsidRPr="00A22B2E" w14:paraId="3CE4EDDB" w14:textId="77777777" w:rsidTr="00386E91">
        <w:trPr>
          <w:trHeight w:val="178"/>
        </w:trPr>
        <w:tc>
          <w:tcPr>
            <w:tcW w:w="1589" w:type="dxa"/>
            <w:vMerge/>
          </w:tcPr>
          <w:p w14:paraId="1885CAE6" w14:textId="77777777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42" w:type="dxa"/>
            <w:vAlign w:val="center"/>
          </w:tcPr>
          <w:p w14:paraId="5FC5A8AD" w14:textId="0B0E8FAE" w:rsidR="00386E91" w:rsidRPr="00A22B2E" w:rsidRDefault="00386E91" w:rsidP="000A1913">
            <w:pPr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</w:rPr>
              <w:t>C2f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AF0EE1" w:rsidRPr="00F96B26">
              <w:rPr>
                <w:rFonts w:ascii="Times New Roman" w:eastAsia="標楷體" w:hAnsi="Times New Roman" w:cs="Times New Roman"/>
              </w:rPr>
              <w:t>With concrete evidence, the College Faculty Evaluation Committee may add up to 5 points for other outstanding service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 xml:space="preserve"> (including out-of-university service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AF0EE1" w:rsidRPr="00F96B26">
              <w:rPr>
                <w:rFonts w:ascii="Times New Roman" w:eastAsia="標楷體" w:hAnsi="Times New Roman" w:cs="Times New Roman"/>
              </w:rPr>
              <w:t>).</w:t>
            </w:r>
          </w:p>
        </w:tc>
      </w:tr>
      <w:tr w:rsidR="00386E91" w:rsidRPr="00A22B2E" w14:paraId="3F311964" w14:textId="77777777" w:rsidTr="00386E91">
        <w:tc>
          <w:tcPr>
            <w:tcW w:w="1589" w:type="dxa"/>
          </w:tcPr>
          <w:p w14:paraId="3585D1D0" w14:textId="7A73F52F" w:rsidR="00386E91" w:rsidRPr="00A22B2E" w:rsidRDefault="00AF0EE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22B2E">
              <w:rPr>
                <w:rFonts w:ascii="Times New Roman" w:eastAsia="標楷體" w:hAnsi="Times New Roman" w:cs="Times New Roman"/>
              </w:rPr>
              <w:t>: Deduction</w:t>
            </w:r>
          </w:p>
        </w:tc>
        <w:tc>
          <w:tcPr>
            <w:tcW w:w="7342" w:type="dxa"/>
            <w:vAlign w:val="center"/>
          </w:tcPr>
          <w:p w14:paraId="69CED793" w14:textId="3E099845" w:rsidR="00386E91" w:rsidRPr="00A22B2E" w:rsidRDefault="00386E91" w:rsidP="000A191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C3</w:t>
            </w:r>
            <w:r w:rsidRPr="00F96B26">
              <w:rPr>
                <w:rFonts w:ascii="Times New Roman" w:eastAsia="標楷體" w:hAnsi="Times New Roman" w:cs="Times New Roman"/>
              </w:rPr>
              <w:t>：</w:t>
            </w:r>
            <w:r w:rsidR="00DB1429" w:rsidRPr="00F96B26">
              <w:rPr>
                <w:rFonts w:ascii="Times New Roman" w:eastAsia="標楷體" w:hAnsi="Times New Roman" w:cs="Times New Roman"/>
              </w:rPr>
              <w:t>With concrete evidence, the College Faculty Evaluation Committee may deduct up to 1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DB1429" w:rsidRPr="00F96B26">
              <w:rPr>
                <w:rFonts w:ascii="Times New Roman" w:eastAsia="標楷體" w:hAnsi="Times New Roman" w:cs="Times New Roman"/>
              </w:rPr>
              <w:t xml:space="preserve"> points for poor performance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DB1429" w:rsidRPr="00F96B26">
              <w:rPr>
                <w:rFonts w:ascii="Times New Roman" w:eastAsia="標楷體" w:hAnsi="Times New Roman" w:cs="Times New Roman"/>
              </w:rPr>
              <w:t xml:space="preserve"> in service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="00DB1429" w:rsidRPr="00F96B26">
              <w:rPr>
                <w:rFonts w:ascii="Times New Roman" w:eastAsia="標楷體" w:hAnsi="Times New Roman" w:cs="Times New Roman"/>
              </w:rPr>
              <w:t>.</w:t>
            </w:r>
          </w:p>
        </w:tc>
      </w:tr>
      <w:tr w:rsidR="00386E91" w:rsidRPr="00A22B2E" w14:paraId="16C54706" w14:textId="77777777" w:rsidTr="00386E91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59A7D5E3" w14:textId="464B38E2" w:rsidR="00DB1429" w:rsidRPr="00A22B2E" w:rsidRDefault="00386E91" w:rsidP="00A22B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B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A22B2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B1429" w:rsidRPr="00F96B26">
              <w:rPr>
                <w:rFonts w:ascii="Times New Roman" w:eastAsia="標楷體" w:hAnsi="Times New Roman" w:cs="Times New Roman"/>
              </w:rPr>
              <w:t>Service subtotal: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[</w:t>
            </w:r>
            <w:r w:rsidR="00DB1429" w:rsidRPr="00A22B2E">
              <w:rPr>
                <w:rFonts w:ascii="Times New Roman" w:eastAsia="標楷體" w:hAnsi="Times New Roman" w:cs="Times New Roman"/>
              </w:rPr>
              <w:t>C</w:t>
            </w:r>
            <w:r w:rsidR="00DB1429" w:rsidRPr="00A22B2E">
              <w:rPr>
                <w:rFonts w:ascii="Times New Roman" w:eastAsia="標楷體" w:hAnsi="Times New Roman" w:cs="Times New Roman"/>
                <w:szCs w:val="24"/>
              </w:rPr>
              <w:t>1+</w:t>
            </w:r>
            <w:r w:rsidR="00DB1429" w:rsidRPr="00A22B2E">
              <w:rPr>
                <w:rFonts w:ascii="Times New Roman" w:eastAsia="標楷體" w:hAnsi="Times New Roman" w:cs="Times New Roman"/>
              </w:rPr>
              <w:t>C</w:t>
            </w:r>
            <w:r w:rsidR="00DB1429" w:rsidRPr="00A22B2E">
              <w:rPr>
                <w:rFonts w:ascii="Times New Roman" w:eastAsia="標楷體" w:hAnsi="Times New Roman" w:cs="Times New Roman"/>
                <w:szCs w:val="24"/>
              </w:rPr>
              <w:t>2+</w:t>
            </w:r>
            <w:r w:rsidR="00DB1429" w:rsidRPr="00A22B2E">
              <w:rPr>
                <w:rFonts w:ascii="Times New Roman" w:eastAsia="標楷體" w:hAnsi="Times New Roman" w:cs="Times New Roman"/>
              </w:rPr>
              <w:t>C</w:t>
            </w:r>
            <w:r w:rsidR="00DB1429" w:rsidRPr="00A22B2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>]</w:t>
            </w:r>
            <w:r w:rsidR="00DB1429" w:rsidRPr="00F96B26">
              <w:rPr>
                <w:rFonts w:ascii="Times New Roman" w:eastAsia="標楷體" w:hAnsi="Times New Roman" w:cs="Times New Roman"/>
              </w:rPr>
              <w:t>（</w:t>
            </w:r>
            <w:r w:rsidR="00DB1429" w:rsidRPr="00F96B26">
              <w:rPr>
                <w:rFonts w:ascii="Times New Roman" w:eastAsia="標楷體" w:hAnsi="Times New Roman" w:cs="Times New Roman"/>
              </w:rPr>
              <w:t xml:space="preserve">Subtotal </w:t>
            </w:r>
            <w:r w:rsidR="00A22B2E">
              <w:rPr>
                <w:rFonts w:ascii="Times New Roman" w:eastAsia="標楷體" w:hAnsi="Times New Roman" w:cs="Times New Roman" w:hint="eastAsia"/>
                <w:szCs w:val="24"/>
              </w:rPr>
              <w:t xml:space="preserve">may not </w:t>
            </w:r>
            <w:r w:rsidR="00DB1429" w:rsidRPr="00F96B26">
              <w:rPr>
                <w:rFonts w:ascii="Times New Roman" w:eastAsia="標楷體" w:hAnsi="Times New Roman" w:cs="Times New Roman"/>
              </w:rPr>
              <w:t>exceed 100 points</w:t>
            </w:r>
            <w:r w:rsidR="00DB1429" w:rsidRPr="00F96B26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210646F9" w14:textId="77777777" w:rsidR="00386E91" w:rsidRPr="00A22B2E" w:rsidRDefault="00386E91" w:rsidP="000A1913">
      <w:pPr>
        <w:pStyle w:val="a3"/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</w:p>
    <w:p w14:paraId="421D4710" w14:textId="2BDD51AF" w:rsidR="004D0582" w:rsidRPr="00A22B2E" w:rsidRDefault="00DB1429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22B2E">
        <w:rPr>
          <w:rFonts w:ascii="Times New Roman" w:eastAsia="新細明體" w:hAnsi="Times New Roman" w:cs="Times New Roman"/>
          <w:lang w:eastAsia="zh-TW"/>
        </w:rPr>
        <w:lastRenderedPageBreak/>
        <w:t>The College Faculty Evaluation Committee must invite the applicant</w:t>
      </w:r>
      <w:r w:rsidR="00A22B2E">
        <w:rPr>
          <w:rFonts w:ascii="Times New Roman" w:eastAsia="新細明體" w:hAnsi="Times New Roman" w:cs="Times New Roman" w:hint="eastAsia"/>
          <w:lang w:eastAsia="zh-TW"/>
        </w:rPr>
        <w:t>s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to attend the evaluation meeting</w:t>
      </w:r>
      <w:r w:rsidR="00A22B2E">
        <w:rPr>
          <w:rFonts w:ascii="Times New Roman" w:eastAsia="新細明體" w:hAnsi="Times New Roman" w:cs="Times New Roman" w:hint="eastAsia"/>
          <w:lang w:eastAsia="zh-TW"/>
        </w:rPr>
        <w:t>s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 to explain their application</w:t>
      </w:r>
      <w:r w:rsidR="00A22B2E">
        <w:rPr>
          <w:rFonts w:ascii="Times New Roman" w:eastAsia="新細明體" w:hAnsi="Times New Roman" w:cs="Times New Roman" w:hint="eastAsia"/>
          <w:lang w:eastAsia="zh-TW"/>
        </w:rPr>
        <w:t>s</w:t>
      </w:r>
      <w:r w:rsidRPr="00A22B2E">
        <w:rPr>
          <w:rFonts w:ascii="Times New Roman" w:eastAsia="新細明體" w:hAnsi="Times New Roman" w:cs="Times New Roman"/>
          <w:lang w:eastAsia="zh-TW"/>
        </w:rPr>
        <w:t xml:space="preserve">. </w:t>
      </w:r>
    </w:p>
    <w:p w14:paraId="623CF07D" w14:textId="5CEA97B2" w:rsidR="00F80B38" w:rsidRPr="00A22B2E" w:rsidRDefault="00C04ED0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22B2E">
        <w:rPr>
          <w:rFonts w:ascii="Times New Roman" w:hAnsi="Times New Roman" w:cs="Times New Roman"/>
          <w:lang w:val="en-US"/>
        </w:rPr>
        <w:t>Matters unaddressed in th</w:t>
      </w:r>
      <w:r w:rsidRPr="00A22B2E">
        <w:rPr>
          <w:rFonts w:ascii="Times New Roman" w:eastAsia="新細明體" w:hAnsi="Times New Roman" w:cs="Times New Roman"/>
          <w:lang w:val="en-US" w:eastAsia="zh-TW"/>
        </w:rPr>
        <w:t>is set of r</w:t>
      </w:r>
      <w:r w:rsidR="00F80B38" w:rsidRPr="00A22B2E">
        <w:rPr>
          <w:rFonts w:ascii="Times New Roman" w:eastAsia="新細明體" w:hAnsi="Times New Roman" w:cs="Times New Roman"/>
          <w:lang w:val="en-US" w:eastAsia="zh-TW"/>
        </w:rPr>
        <w:t>egulations</w:t>
      </w:r>
      <w:r w:rsidR="00F80B38" w:rsidRPr="00A22B2E">
        <w:rPr>
          <w:rFonts w:ascii="Times New Roman" w:hAnsi="Times New Roman" w:cs="Times New Roman"/>
          <w:lang w:val="en-US"/>
        </w:rPr>
        <w:t xml:space="preserve"> shall be handled </w:t>
      </w:r>
      <w:r w:rsidR="00F80B38" w:rsidRPr="00A22B2E">
        <w:rPr>
          <w:rFonts w:ascii="Times New Roman" w:eastAsia="新細明體" w:hAnsi="Times New Roman" w:cs="Times New Roman"/>
          <w:lang w:val="en-US" w:eastAsia="zh-TW"/>
        </w:rPr>
        <w:t xml:space="preserve">in accordance with the university’s relevant regulations. </w:t>
      </w:r>
    </w:p>
    <w:p w14:paraId="783C0BD9" w14:textId="4ED21ABB" w:rsidR="006A3461" w:rsidRPr="00A22B2E" w:rsidRDefault="006E423F" w:rsidP="000A1913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hAnsi="Times New Roman" w:cs="Times New Roman"/>
          <w:lang w:val="en-US"/>
        </w:rPr>
      </w:pPr>
      <w:r w:rsidRPr="00A22B2E">
        <w:rPr>
          <w:rFonts w:ascii="Times New Roman" w:hAnsi="Times New Roman" w:cs="Times New Roman"/>
          <w:lang w:val="en-US"/>
        </w:rPr>
        <w:t xml:space="preserve">This </w:t>
      </w:r>
      <w:r w:rsidR="00A22B2E">
        <w:rPr>
          <w:rFonts w:ascii="Times New Roman" w:eastAsia="新細明體" w:hAnsi="Times New Roman" w:cs="Times New Roman" w:hint="eastAsia"/>
          <w:lang w:val="en-US" w:eastAsia="zh-TW"/>
        </w:rPr>
        <w:t xml:space="preserve">set of regulations </w:t>
      </w:r>
      <w:r w:rsidR="00ED4274" w:rsidRPr="00A22B2E">
        <w:rPr>
          <w:rFonts w:ascii="Times New Roman" w:eastAsia="新細明體" w:hAnsi="Times New Roman" w:cs="Times New Roman"/>
          <w:lang w:val="en-US" w:eastAsia="zh-TW"/>
        </w:rPr>
        <w:t>shall be</w:t>
      </w:r>
      <w:r w:rsidRPr="00A22B2E">
        <w:rPr>
          <w:rFonts w:ascii="Times New Roman" w:hAnsi="Times New Roman" w:cs="Times New Roman"/>
          <w:lang w:val="en-US"/>
        </w:rPr>
        <w:t xml:space="preserve"> implemented following approval</w:t>
      </w:r>
      <w:r w:rsidR="00A22B2E">
        <w:rPr>
          <w:rFonts w:ascii="Times New Roman" w:eastAsia="新細明體" w:hAnsi="Times New Roman" w:cs="Times New Roman" w:hint="eastAsia"/>
          <w:lang w:val="en-US" w:eastAsia="zh-TW"/>
        </w:rPr>
        <w:t>s</w:t>
      </w:r>
      <w:r w:rsidRPr="00A22B2E">
        <w:rPr>
          <w:rFonts w:ascii="Times New Roman" w:hAnsi="Times New Roman" w:cs="Times New Roman"/>
          <w:lang w:val="en-US"/>
        </w:rPr>
        <w:t xml:space="preserve"> of </w:t>
      </w:r>
      <w:r w:rsidR="00DB1429" w:rsidRPr="00A22B2E">
        <w:rPr>
          <w:rFonts w:ascii="Times New Roman" w:eastAsia="新細明體" w:hAnsi="Times New Roman" w:cs="Times New Roman"/>
          <w:lang w:val="en-US" w:eastAsia="zh-TW"/>
        </w:rPr>
        <w:t xml:space="preserve">college faculty evaluation </w:t>
      </w:r>
      <w:r w:rsidRPr="00A22B2E">
        <w:rPr>
          <w:rFonts w:ascii="Times New Roman" w:hAnsi="Times New Roman" w:cs="Times New Roman"/>
          <w:lang w:val="en-US"/>
        </w:rPr>
        <w:t xml:space="preserve">meeting and </w:t>
      </w:r>
      <w:r w:rsidR="00DB1429" w:rsidRPr="00A22B2E">
        <w:rPr>
          <w:rFonts w:ascii="Times New Roman" w:eastAsia="新細明體" w:hAnsi="Times New Roman" w:cs="Times New Roman"/>
          <w:lang w:val="en-US" w:eastAsia="zh-TW"/>
        </w:rPr>
        <w:t>the university faculty evaluation meeting</w:t>
      </w:r>
      <w:r w:rsidRPr="00A22B2E">
        <w:rPr>
          <w:rFonts w:ascii="Times New Roman" w:hAnsi="Times New Roman" w:cs="Times New Roman"/>
          <w:lang w:val="en-US"/>
        </w:rPr>
        <w:t xml:space="preserve">. The same procedure </w:t>
      </w:r>
      <w:r w:rsidR="007B5FD6" w:rsidRPr="00A22B2E">
        <w:rPr>
          <w:rFonts w:ascii="Times New Roman" w:eastAsia="新細明體" w:hAnsi="Times New Roman" w:cs="Times New Roman"/>
          <w:lang w:val="en-US" w:eastAsia="zh-TW"/>
        </w:rPr>
        <w:t>shall be</w:t>
      </w:r>
      <w:r w:rsidRPr="00A22B2E">
        <w:rPr>
          <w:rFonts w:ascii="Times New Roman" w:hAnsi="Times New Roman" w:cs="Times New Roman"/>
          <w:lang w:val="en-US"/>
        </w:rPr>
        <w:t xml:space="preserve"> carried out when amendments are to be made.</w:t>
      </w:r>
    </w:p>
    <w:sectPr w:rsidR="006A3461" w:rsidRPr="00A22B2E" w:rsidSect="00F148B5">
      <w:pgSz w:w="11900" w:h="16840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12EB" w14:textId="77777777" w:rsidR="00626DE0" w:rsidRDefault="00626DE0" w:rsidP="00ED3259">
      <w:r>
        <w:separator/>
      </w:r>
    </w:p>
  </w:endnote>
  <w:endnote w:type="continuationSeparator" w:id="0">
    <w:p w14:paraId="7B7562C3" w14:textId="77777777" w:rsidR="00626DE0" w:rsidRDefault="00626DE0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0246" w14:textId="77777777" w:rsidR="00626DE0" w:rsidRDefault="00626DE0" w:rsidP="00ED3259">
      <w:r>
        <w:separator/>
      </w:r>
    </w:p>
  </w:footnote>
  <w:footnote w:type="continuationSeparator" w:id="0">
    <w:p w14:paraId="3AEE6360" w14:textId="77777777" w:rsidR="00626DE0" w:rsidRDefault="00626DE0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5DD"/>
    <w:multiLevelType w:val="hybridMultilevel"/>
    <w:tmpl w:val="70086116"/>
    <w:lvl w:ilvl="0" w:tplc="7B1C7E9A">
      <w:start w:val="1"/>
      <w:numFmt w:val="upperRoman"/>
      <w:lvlText w:val="Article %1."/>
      <w:lvlJc w:val="right"/>
      <w:pPr>
        <w:ind w:left="720" w:hanging="360"/>
      </w:pPr>
      <w:rPr>
        <w:rFonts w:hint="eastAsia"/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409"/>
    <w:multiLevelType w:val="hybridMultilevel"/>
    <w:tmpl w:val="EEDE46AE"/>
    <w:lvl w:ilvl="0" w:tplc="6A8A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A40E7D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301F"/>
    <w:multiLevelType w:val="hybridMultilevel"/>
    <w:tmpl w:val="E7181B88"/>
    <w:lvl w:ilvl="0" w:tplc="FE387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3C70A75"/>
    <w:multiLevelType w:val="hybridMultilevel"/>
    <w:tmpl w:val="726E423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6D2B"/>
    <w:rsid w:val="00081D7F"/>
    <w:rsid w:val="00085C3F"/>
    <w:rsid w:val="000A1913"/>
    <w:rsid w:val="000A72DF"/>
    <w:rsid w:val="000B5E46"/>
    <w:rsid w:val="000E59BC"/>
    <w:rsid w:val="0012123C"/>
    <w:rsid w:val="00197695"/>
    <w:rsid w:val="001A57E6"/>
    <w:rsid w:val="001F4D8F"/>
    <w:rsid w:val="00267BE3"/>
    <w:rsid w:val="002C208D"/>
    <w:rsid w:val="002E3DD8"/>
    <w:rsid w:val="00342905"/>
    <w:rsid w:val="00386E91"/>
    <w:rsid w:val="00393643"/>
    <w:rsid w:val="004D0582"/>
    <w:rsid w:val="004E7432"/>
    <w:rsid w:val="00520081"/>
    <w:rsid w:val="005F270E"/>
    <w:rsid w:val="00626DE0"/>
    <w:rsid w:val="00637120"/>
    <w:rsid w:val="006A085D"/>
    <w:rsid w:val="006A3461"/>
    <w:rsid w:val="006B798E"/>
    <w:rsid w:val="006E423F"/>
    <w:rsid w:val="00751087"/>
    <w:rsid w:val="007A3ECD"/>
    <w:rsid w:val="007B5FD6"/>
    <w:rsid w:val="007F4BE6"/>
    <w:rsid w:val="00804C0F"/>
    <w:rsid w:val="00814183"/>
    <w:rsid w:val="00860A24"/>
    <w:rsid w:val="00864588"/>
    <w:rsid w:val="008A3BA6"/>
    <w:rsid w:val="008D3520"/>
    <w:rsid w:val="00934A49"/>
    <w:rsid w:val="00934EC7"/>
    <w:rsid w:val="00951BC3"/>
    <w:rsid w:val="00952B64"/>
    <w:rsid w:val="0097390E"/>
    <w:rsid w:val="009E03CA"/>
    <w:rsid w:val="00A22B2E"/>
    <w:rsid w:val="00A42053"/>
    <w:rsid w:val="00A8045A"/>
    <w:rsid w:val="00A86339"/>
    <w:rsid w:val="00AE1D5E"/>
    <w:rsid w:val="00AF0EE1"/>
    <w:rsid w:val="00B344D9"/>
    <w:rsid w:val="00B64E4E"/>
    <w:rsid w:val="00B71F61"/>
    <w:rsid w:val="00B7355B"/>
    <w:rsid w:val="00BF40CF"/>
    <w:rsid w:val="00C04ED0"/>
    <w:rsid w:val="00C96DFD"/>
    <w:rsid w:val="00D56B45"/>
    <w:rsid w:val="00D76DB3"/>
    <w:rsid w:val="00D857CD"/>
    <w:rsid w:val="00DB1429"/>
    <w:rsid w:val="00DF6476"/>
    <w:rsid w:val="00DF7080"/>
    <w:rsid w:val="00E6729E"/>
    <w:rsid w:val="00E748DC"/>
    <w:rsid w:val="00EC0E2C"/>
    <w:rsid w:val="00ED3259"/>
    <w:rsid w:val="00ED4274"/>
    <w:rsid w:val="00F148B5"/>
    <w:rsid w:val="00F43DFE"/>
    <w:rsid w:val="00F46F18"/>
    <w:rsid w:val="00F80B38"/>
    <w:rsid w:val="00F96B26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6A3461"/>
    <w:rPr>
      <w:kern w:val="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76DB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6DB3"/>
    <w:pPr>
      <w:widowControl w:val="0"/>
    </w:pPr>
    <w:rPr>
      <w:kern w:val="2"/>
      <w:szCs w:val="22"/>
      <w:lang w:val="en-US" w:eastAsia="zh-TW"/>
    </w:rPr>
  </w:style>
  <w:style w:type="character" w:customStyle="1" w:styleId="ab">
    <w:name w:val="註解文字 字元"/>
    <w:basedOn w:val="a0"/>
    <w:link w:val="aa"/>
    <w:uiPriority w:val="99"/>
    <w:rsid w:val="00D76DB3"/>
    <w:rPr>
      <w:kern w:val="2"/>
      <w:szCs w:val="22"/>
      <w:lang w:val="en-US" w:eastAsia="zh-TW"/>
    </w:rPr>
  </w:style>
  <w:style w:type="paragraph" w:styleId="ac">
    <w:name w:val="Balloon Text"/>
    <w:basedOn w:val="a"/>
    <w:link w:val="ad"/>
    <w:uiPriority w:val="99"/>
    <w:semiHidden/>
    <w:unhideWhenUsed/>
    <w:rsid w:val="00D76DB3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D76DB3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864588"/>
    <w:pPr>
      <w:widowControl/>
    </w:pPr>
    <w:rPr>
      <w:b/>
      <w:bCs/>
      <w:kern w:val="0"/>
      <w:sz w:val="20"/>
      <w:szCs w:val="20"/>
      <w:lang w:val="en-AU" w:eastAsia="en-US"/>
    </w:rPr>
  </w:style>
  <w:style w:type="character" w:customStyle="1" w:styleId="af">
    <w:name w:val="註解主旨 字元"/>
    <w:basedOn w:val="ab"/>
    <w:link w:val="ae"/>
    <w:uiPriority w:val="99"/>
    <w:semiHidden/>
    <w:rsid w:val="00864588"/>
    <w:rPr>
      <w:b/>
      <w:bCs/>
      <w:kern w:val="2"/>
      <w:sz w:val="20"/>
      <w:szCs w:val="20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6A3461"/>
    <w:rPr>
      <w:kern w:val="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76DB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6DB3"/>
    <w:pPr>
      <w:widowControl w:val="0"/>
    </w:pPr>
    <w:rPr>
      <w:kern w:val="2"/>
      <w:szCs w:val="22"/>
      <w:lang w:val="en-US" w:eastAsia="zh-TW"/>
    </w:rPr>
  </w:style>
  <w:style w:type="character" w:customStyle="1" w:styleId="ab">
    <w:name w:val="註解文字 字元"/>
    <w:basedOn w:val="a0"/>
    <w:link w:val="aa"/>
    <w:uiPriority w:val="99"/>
    <w:rsid w:val="00D76DB3"/>
    <w:rPr>
      <w:kern w:val="2"/>
      <w:szCs w:val="22"/>
      <w:lang w:val="en-US" w:eastAsia="zh-TW"/>
    </w:rPr>
  </w:style>
  <w:style w:type="paragraph" w:styleId="ac">
    <w:name w:val="Balloon Text"/>
    <w:basedOn w:val="a"/>
    <w:link w:val="ad"/>
    <w:uiPriority w:val="99"/>
    <w:semiHidden/>
    <w:unhideWhenUsed/>
    <w:rsid w:val="00D76DB3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D76DB3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864588"/>
    <w:pPr>
      <w:widowControl/>
    </w:pPr>
    <w:rPr>
      <w:b/>
      <w:bCs/>
      <w:kern w:val="0"/>
      <w:sz w:val="20"/>
      <w:szCs w:val="20"/>
      <w:lang w:val="en-AU" w:eastAsia="en-US"/>
    </w:rPr>
  </w:style>
  <w:style w:type="character" w:customStyle="1" w:styleId="af">
    <w:name w:val="註解主旨 字元"/>
    <w:basedOn w:val="ab"/>
    <w:link w:val="ae"/>
    <w:uiPriority w:val="99"/>
    <w:semiHidden/>
    <w:rsid w:val="00864588"/>
    <w:rPr>
      <w:b/>
      <w:bCs/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29</cp:revision>
  <dcterms:created xsi:type="dcterms:W3CDTF">2015-06-29T01:19:00Z</dcterms:created>
  <dcterms:modified xsi:type="dcterms:W3CDTF">2015-10-08T02:47:00Z</dcterms:modified>
</cp:coreProperties>
</file>