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61" w:rsidRPr="000A32C2" w:rsidRDefault="000A32C2" w:rsidP="00D23AC5">
      <w:pPr>
        <w:widowControl/>
        <w:snapToGrid w:val="0"/>
        <w:jc w:val="center"/>
        <w:rPr>
          <w:b/>
          <w:kern w:val="0"/>
          <w:sz w:val="28"/>
          <w:szCs w:val="28"/>
          <w:lang w:eastAsia="en-US"/>
        </w:rPr>
      </w:pPr>
      <w:r w:rsidRPr="000A32C2">
        <w:rPr>
          <w:b/>
          <w:kern w:val="0"/>
          <w:sz w:val="28"/>
          <w:szCs w:val="28"/>
          <w:lang w:eastAsia="en-US"/>
        </w:rPr>
        <w:t>NATIONAL SUN YAT-SEN UNIVERSITY</w:t>
      </w:r>
    </w:p>
    <w:p w:rsidR="00812B61" w:rsidRPr="000A32C2" w:rsidRDefault="00812B61" w:rsidP="00D23AC5">
      <w:pPr>
        <w:widowControl/>
        <w:snapToGrid w:val="0"/>
        <w:jc w:val="center"/>
        <w:rPr>
          <w:b/>
          <w:kern w:val="0"/>
          <w:sz w:val="28"/>
          <w:szCs w:val="28"/>
          <w:lang w:eastAsia="en-US"/>
        </w:rPr>
      </w:pPr>
      <w:r w:rsidRPr="000A32C2">
        <w:rPr>
          <w:b/>
          <w:kern w:val="0"/>
          <w:sz w:val="28"/>
          <w:szCs w:val="28"/>
          <w:lang w:eastAsia="en-US"/>
        </w:rPr>
        <w:t xml:space="preserve">College of Social Sciences </w:t>
      </w:r>
      <w:r w:rsidR="00657DC4" w:rsidRPr="000A32C2">
        <w:rPr>
          <w:b/>
          <w:kern w:val="0"/>
          <w:sz w:val="28"/>
          <w:szCs w:val="28"/>
          <w:lang w:eastAsia="en-US"/>
        </w:rPr>
        <w:t xml:space="preserve">Application Form </w:t>
      </w:r>
      <w:r w:rsidR="00657DC4">
        <w:rPr>
          <w:rFonts w:hint="eastAsia"/>
          <w:b/>
          <w:kern w:val="0"/>
          <w:sz w:val="28"/>
          <w:szCs w:val="28"/>
        </w:rPr>
        <w:t xml:space="preserve">for </w:t>
      </w:r>
      <w:r w:rsidRPr="000A32C2">
        <w:rPr>
          <w:b/>
          <w:kern w:val="0"/>
          <w:sz w:val="28"/>
          <w:szCs w:val="28"/>
          <w:lang w:eastAsia="en-US"/>
        </w:rPr>
        <w:t xml:space="preserve">Academic Research Subsidy </w:t>
      </w:r>
      <w:r w:rsidRPr="00075113">
        <w:rPr>
          <w:b/>
          <w:color w:val="FF0000"/>
          <w:kern w:val="0"/>
          <w:sz w:val="28"/>
          <w:szCs w:val="28"/>
          <w:lang w:eastAsia="en-US"/>
        </w:rPr>
        <w:t>(2013)</w:t>
      </w:r>
    </w:p>
    <w:p w:rsidR="00AA03DE" w:rsidRDefault="00AA03DE" w:rsidP="00D23AC5">
      <w:pPr>
        <w:snapToGrid w:val="0"/>
        <w:rPr>
          <w:color w:val="000000"/>
          <w:sz w:val="20"/>
          <w:szCs w:val="20"/>
        </w:rPr>
      </w:pPr>
    </w:p>
    <w:p w:rsidR="00AA03DE" w:rsidRDefault="00AA03DE" w:rsidP="00D23AC5">
      <w:pPr>
        <w:snapToGrid w:val="0"/>
        <w:rPr>
          <w:color w:val="000000"/>
          <w:sz w:val="20"/>
          <w:szCs w:val="20"/>
        </w:rPr>
      </w:pPr>
      <w:proofErr w:type="gramStart"/>
      <w:r w:rsidRPr="00AA03DE">
        <w:rPr>
          <w:color w:val="000000"/>
          <w:sz w:val="20"/>
          <w:szCs w:val="20"/>
        </w:rPr>
        <w:t>Approved by the 2</w:t>
      </w:r>
      <w:r w:rsidRPr="00AA03DE">
        <w:rPr>
          <w:rFonts w:hint="eastAsia"/>
          <w:color w:val="000000"/>
          <w:sz w:val="20"/>
          <w:szCs w:val="20"/>
          <w:vertAlign w:val="superscript"/>
        </w:rPr>
        <w:t>nd</w:t>
      </w:r>
      <w:r w:rsidRPr="00AA03DE">
        <w:rPr>
          <w:color w:val="000000"/>
          <w:sz w:val="20"/>
          <w:szCs w:val="20"/>
        </w:rPr>
        <w:t xml:space="preserve"> College General Meeting on January 8, 2004, School Year 92.</w:t>
      </w:r>
      <w:proofErr w:type="gramEnd"/>
    </w:p>
    <w:p w:rsidR="00AA03DE" w:rsidRPr="00AA03DE" w:rsidRDefault="00AA03DE" w:rsidP="00D23AC5">
      <w:pPr>
        <w:snapToGri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Amended and approved by the 3</w:t>
      </w:r>
      <w:r w:rsidRPr="00AA03DE">
        <w:rPr>
          <w:rFonts w:hint="eastAsia"/>
          <w:color w:val="000000"/>
          <w:sz w:val="20"/>
          <w:szCs w:val="20"/>
          <w:vertAlign w:val="superscript"/>
        </w:rPr>
        <w:t>rd</w:t>
      </w:r>
      <w:r w:rsidRPr="00AA03DE">
        <w:rPr>
          <w:color w:val="000000"/>
          <w:sz w:val="20"/>
          <w:szCs w:val="20"/>
        </w:rPr>
        <w:t xml:space="preserve"> College General Meeting on January 5, 2005, School Year 93.</w:t>
      </w:r>
    </w:p>
    <w:p w:rsidR="00AA03DE" w:rsidRPr="00AA03DE" w:rsidRDefault="00AA03DE" w:rsidP="00D23AC5">
      <w:pPr>
        <w:snapToGri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Amended and approved by the 4</w:t>
      </w:r>
      <w:r w:rsidRPr="00AA03DE">
        <w:rPr>
          <w:rFonts w:hint="eastAsia"/>
          <w:color w:val="000000"/>
          <w:sz w:val="20"/>
          <w:szCs w:val="20"/>
          <w:vertAlign w:val="superscript"/>
        </w:rPr>
        <w:t>th</w:t>
      </w:r>
      <w:r w:rsidRPr="00AA03DE">
        <w:rPr>
          <w:color w:val="000000"/>
          <w:sz w:val="20"/>
          <w:szCs w:val="20"/>
        </w:rPr>
        <w:t xml:space="preserve"> College General Meeting on May 5, 2010, School Year 98.</w:t>
      </w:r>
    </w:p>
    <w:p w:rsidR="00AA03DE" w:rsidRPr="00AA03DE" w:rsidRDefault="00AA03DE" w:rsidP="00D23AC5">
      <w:pPr>
        <w:snapToGri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Amended and approved by the 2</w:t>
      </w:r>
      <w:r w:rsidRPr="00AA03DE">
        <w:rPr>
          <w:rFonts w:hint="eastAsia"/>
          <w:color w:val="000000"/>
          <w:sz w:val="20"/>
          <w:szCs w:val="20"/>
          <w:vertAlign w:val="superscript"/>
        </w:rPr>
        <w:t>nd</w:t>
      </w:r>
      <w:r w:rsidRPr="00AA03DE">
        <w:rPr>
          <w:color w:val="000000"/>
          <w:sz w:val="20"/>
          <w:szCs w:val="20"/>
        </w:rPr>
        <w:t xml:space="preserve"> College General Meeting on December 29, 2010, School Year 99.</w:t>
      </w:r>
    </w:p>
    <w:p w:rsidR="00AA03DE" w:rsidRPr="00AA03DE" w:rsidRDefault="00AA03DE" w:rsidP="00D23AC5">
      <w:pPr>
        <w:snapToGri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Amended and approved by the 2</w:t>
      </w:r>
      <w:r w:rsidRPr="00AA03DE">
        <w:rPr>
          <w:rFonts w:hint="eastAsia"/>
          <w:color w:val="000000"/>
          <w:sz w:val="20"/>
          <w:szCs w:val="20"/>
          <w:vertAlign w:val="superscript"/>
        </w:rPr>
        <w:t>nd</w:t>
      </w:r>
      <w:r w:rsidRPr="00AA03DE">
        <w:rPr>
          <w:color w:val="000000"/>
          <w:sz w:val="20"/>
          <w:szCs w:val="20"/>
        </w:rPr>
        <w:t xml:space="preserve"> College General Meeting on January 10, 2012, School Year 100.</w:t>
      </w:r>
    </w:p>
    <w:p w:rsidR="000A32C2" w:rsidRPr="00AA03DE" w:rsidRDefault="00AA03DE" w:rsidP="00D23AC5">
      <w:pPr>
        <w:snapToGrid w:val="0"/>
        <w:rPr>
          <w:color w:val="000000"/>
          <w:sz w:val="20"/>
          <w:szCs w:val="20"/>
        </w:rPr>
      </w:pPr>
      <w:r w:rsidRPr="00AA03DE">
        <w:rPr>
          <w:color w:val="000000"/>
          <w:sz w:val="20"/>
          <w:szCs w:val="20"/>
        </w:rPr>
        <w:t>Amended and approved by the 3</w:t>
      </w:r>
      <w:r w:rsidRPr="00AA03DE">
        <w:rPr>
          <w:rFonts w:hint="eastAsia"/>
          <w:color w:val="000000"/>
          <w:sz w:val="20"/>
          <w:szCs w:val="20"/>
          <w:vertAlign w:val="superscript"/>
        </w:rPr>
        <w:t>rd</w:t>
      </w:r>
      <w:r w:rsidRPr="00AA03DE">
        <w:rPr>
          <w:color w:val="000000"/>
          <w:sz w:val="20"/>
          <w:szCs w:val="20"/>
        </w:rPr>
        <w:t xml:space="preserve"> College General Meeting on May 8, 2013, School Year 101.</w:t>
      </w:r>
    </w:p>
    <w:p w:rsidR="00812B61" w:rsidRPr="000A32C2" w:rsidRDefault="00812B61" w:rsidP="00D23AC5">
      <w:pPr>
        <w:snapToGrid w:val="0"/>
        <w:rPr>
          <w:color w:val="000000"/>
          <w:sz w:val="20"/>
          <w:szCs w:val="20"/>
        </w:rPr>
      </w:pPr>
    </w:p>
    <w:tbl>
      <w:tblPr>
        <w:tblW w:w="96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2009"/>
        <w:gridCol w:w="1260"/>
        <w:gridCol w:w="1080"/>
        <w:gridCol w:w="540"/>
        <w:gridCol w:w="900"/>
        <w:gridCol w:w="2160"/>
      </w:tblGrid>
      <w:tr w:rsidR="00812B61" w:rsidRPr="000A32C2">
        <w:trPr>
          <w:trHeight w:val="565"/>
          <w:jc w:val="center"/>
        </w:trPr>
        <w:tc>
          <w:tcPr>
            <w:tcW w:w="17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2B61" w:rsidRPr="00EF47C7" w:rsidRDefault="00812B61" w:rsidP="00D23AC5">
            <w:pPr>
              <w:snapToGrid w:val="0"/>
              <w:spacing w:beforeLines="10" w:before="36" w:afterLines="10" w:after="36"/>
              <w:jc w:val="center"/>
              <w:rPr>
                <w:b/>
                <w:kern w:val="0"/>
              </w:rPr>
            </w:pPr>
            <w:r w:rsidRPr="00EF47C7">
              <w:rPr>
                <w:b/>
                <w:kern w:val="0"/>
              </w:rPr>
              <w:t>Name of Applicant</w:t>
            </w:r>
          </w:p>
        </w:tc>
        <w:tc>
          <w:tcPr>
            <w:tcW w:w="2009" w:type="dxa"/>
            <w:tcBorders>
              <w:top w:val="single" w:sz="12" w:space="0" w:color="auto"/>
              <w:bottom w:val="single" w:sz="4" w:space="0" w:color="auto"/>
            </w:tcBorders>
          </w:tcPr>
          <w:p w:rsidR="00812B61" w:rsidRPr="00075113" w:rsidRDefault="00812B61" w:rsidP="00D23AC5">
            <w:pPr>
              <w:snapToGrid w:val="0"/>
              <w:spacing w:beforeLines="10" w:before="36" w:afterLines="10" w:after="36"/>
              <w:jc w:val="center"/>
              <w:rPr>
                <w:kern w:val="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812B61" w:rsidRPr="00EF47C7" w:rsidRDefault="00812B61" w:rsidP="00D23AC5">
            <w:pPr>
              <w:snapToGrid w:val="0"/>
              <w:spacing w:beforeLines="10" w:before="36" w:afterLines="10" w:after="36"/>
              <w:jc w:val="center"/>
              <w:rPr>
                <w:b/>
                <w:kern w:val="0"/>
              </w:rPr>
            </w:pPr>
            <w:r w:rsidRPr="00EF47C7">
              <w:rPr>
                <w:b/>
                <w:kern w:val="0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:rsidR="00812B61" w:rsidRPr="00EF47C7" w:rsidRDefault="00812B61" w:rsidP="00D23AC5">
            <w:pPr>
              <w:snapToGrid w:val="0"/>
              <w:spacing w:beforeLines="10" w:before="36" w:afterLines="10" w:after="36"/>
              <w:jc w:val="center"/>
              <w:rPr>
                <w:b/>
                <w:kern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812B61" w:rsidRPr="00EF47C7" w:rsidRDefault="00812B61" w:rsidP="00D23AC5">
            <w:pPr>
              <w:snapToGrid w:val="0"/>
              <w:spacing w:beforeLines="10" w:before="36" w:afterLines="10" w:after="36"/>
              <w:jc w:val="center"/>
              <w:rPr>
                <w:b/>
                <w:kern w:val="0"/>
              </w:rPr>
            </w:pPr>
            <w:r w:rsidRPr="00EF47C7">
              <w:rPr>
                <w:b/>
                <w:kern w:val="0"/>
              </w:rPr>
              <w:t>Title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812B61" w:rsidRPr="00075113" w:rsidRDefault="00812B61" w:rsidP="00D23AC5">
            <w:pPr>
              <w:snapToGrid w:val="0"/>
              <w:spacing w:beforeLines="10" w:before="36" w:afterLines="10" w:after="36"/>
              <w:jc w:val="center"/>
              <w:rPr>
                <w:kern w:val="0"/>
              </w:rPr>
            </w:pPr>
          </w:p>
        </w:tc>
      </w:tr>
      <w:tr w:rsidR="00812B61" w:rsidRPr="000A32C2">
        <w:trPr>
          <w:cantSplit/>
          <w:trHeight w:val="516"/>
          <w:jc w:val="center"/>
        </w:trPr>
        <w:tc>
          <w:tcPr>
            <w:tcW w:w="17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2B61" w:rsidRPr="00EF47C7" w:rsidRDefault="00812B61" w:rsidP="00D23AC5">
            <w:pPr>
              <w:snapToGrid w:val="0"/>
              <w:spacing w:beforeLines="10" w:before="36" w:afterLines="10" w:after="36"/>
              <w:jc w:val="center"/>
              <w:rPr>
                <w:b/>
                <w:kern w:val="0"/>
              </w:rPr>
            </w:pPr>
            <w:r w:rsidRPr="00EF47C7">
              <w:rPr>
                <w:b/>
                <w:kern w:val="0"/>
              </w:rPr>
              <w:t>Performance Evaluation Period</w:t>
            </w:r>
          </w:p>
        </w:tc>
        <w:tc>
          <w:tcPr>
            <w:tcW w:w="794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2B61" w:rsidRPr="00075113" w:rsidRDefault="00812B61" w:rsidP="00D23AC5">
            <w:pPr>
              <w:snapToGrid w:val="0"/>
              <w:spacing w:beforeLines="10" w:before="36" w:afterLines="10" w:after="36"/>
              <w:ind w:firstLineChars="300" w:firstLine="720"/>
              <w:rPr>
                <w:kern w:val="0"/>
              </w:rPr>
            </w:pPr>
            <w:r w:rsidRPr="001B1829">
              <w:rPr>
                <w:color w:val="FF0000"/>
                <w:kern w:val="0"/>
              </w:rPr>
              <w:t>Jan. 1</w:t>
            </w:r>
            <w:r w:rsidRPr="00075113">
              <w:rPr>
                <w:kern w:val="0"/>
              </w:rPr>
              <w:t xml:space="preserve"> to </w:t>
            </w:r>
            <w:r w:rsidRPr="001B1829">
              <w:rPr>
                <w:color w:val="FF0000"/>
                <w:kern w:val="0"/>
              </w:rPr>
              <w:t>Dec. 31</w:t>
            </w:r>
            <w:r w:rsidRPr="00075113">
              <w:rPr>
                <w:kern w:val="0"/>
              </w:rPr>
              <w:t>, 2012</w:t>
            </w:r>
          </w:p>
        </w:tc>
      </w:tr>
      <w:tr w:rsidR="00812B61" w:rsidRPr="000A32C2" w:rsidTr="00666995">
        <w:trPr>
          <w:cantSplit/>
          <w:trHeight w:val="4397"/>
          <w:jc w:val="center"/>
        </w:trPr>
        <w:tc>
          <w:tcPr>
            <w:tcW w:w="9689" w:type="dxa"/>
            <w:gridSpan w:val="7"/>
            <w:vAlign w:val="center"/>
          </w:tcPr>
          <w:tbl>
            <w:tblPr>
              <w:tblW w:w="92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19"/>
              <w:gridCol w:w="4494"/>
              <w:gridCol w:w="806"/>
              <w:gridCol w:w="916"/>
              <w:gridCol w:w="1255"/>
              <w:gridCol w:w="1367"/>
            </w:tblGrid>
            <w:tr w:rsidR="00812B61" w:rsidRPr="000A32C2" w:rsidTr="00FB0F7F">
              <w:trPr>
                <w:trHeight w:val="590"/>
                <w:jc w:val="center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jc w:val="center"/>
                    <w:rPr>
                      <w:color w:val="000000"/>
                    </w:rPr>
                  </w:pPr>
                  <w:r w:rsidRPr="000A32C2">
                    <w:rPr>
                      <w:color w:val="000000"/>
                    </w:rPr>
                    <w:t>No.</w:t>
                  </w:r>
                </w:p>
              </w:tc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EF47C7" w:rsidRDefault="00812B61" w:rsidP="00D23AC5">
                  <w:pPr>
                    <w:snapToGrid w:val="0"/>
                    <w:spacing w:beforeLines="10" w:before="36" w:afterLines="10" w:after="36"/>
                    <w:jc w:val="center"/>
                    <w:rPr>
                      <w:b/>
                      <w:color w:val="000000"/>
                    </w:rPr>
                  </w:pPr>
                  <w:r w:rsidRPr="00EF47C7">
                    <w:rPr>
                      <w:b/>
                      <w:color w:val="000000"/>
                    </w:rPr>
                    <w:t>Type of Subsidy Applied for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ind w:rightChars="28" w:right="67"/>
                    <w:jc w:val="center"/>
                    <w:rPr>
                      <w:color w:val="000000"/>
                    </w:rPr>
                  </w:pPr>
                  <w:r w:rsidRPr="000A32C2">
                    <w:rPr>
                      <w:color w:val="000000"/>
                    </w:rPr>
                    <w:t>Points per Paper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ind w:rightChars="28" w:right="67"/>
                    <w:jc w:val="center"/>
                    <w:rPr>
                      <w:color w:val="000000"/>
                    </w:rPr>
                  </w:pPr>
                  <w:r w:rsidRPr="000A32C2">
                    <w:rPr>
                      <w:color w:val="000000"/>
                    </w:rPr>
                    <w:t>Number of Papers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ind w:rightChars="28" w:right="67"/>
                    <w:jc w:val="center"/>
                    <w:rPr>
                      <w:color w:val="000000"/>
                    </w:rPr>
                  </w:pPr>
                  <w:r w:rsidRPr="000A32C2">
                    <w:rPr>
                      <w:color w:val="000000"/>
                    </w:rPr>
                    <w:t>Self-</w:t>
                  </w:r>
                  <w:r w:rsidR="00786730">
                    <w:rPr>
                      <w:rFonts w:hint="eastAsia"/>
                      <w:color w:val="000000"/>
                    </w:rPr>
                    <w:t xml:space="preserve"> </w:t>
                  </w:r>
                  <w:r w:rsidRPr="000A32C2">
                    <w:rPr>
                      <w:color w:val="000000"/>
                    </w:rPr>
                    <w:t>evaluation Points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ind w:rightChars="28" w:right="67"/>
                    <w:jc w:val="center"/>
                    <w:rPr>
                      <w:color w:val="000000"/>
                    </w:rPr>
                  </w:pPr>
                  <w:r w:rsidRPr="000A32C2">
                    <w:rPr>
                      <w:color w:val="000000"/>
                    </w:rPr>
                    <w:t xml:space="preserve">Academic Review Committee Decision </w:t>
                  </w:r>
                </w:p>
              </w:tc>
            </w:tr>
            <w:tr w:rsidR="00812B61" w:rsidRPr="000A32C2" w:rsidTr="00FB0F7F">
              <w:trPr>
                <w:trHeight w:val="952"/>
                <w:jc w:val="center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jc w:val="center"/>
                    <w:rPr>
                      <w:color w:val="000000"/>
                    </w:rPr>
                  </w:pPr>
                  <w:r w:rsidRPr="000A32C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rPr>
                      <w:color w:val="000000"/>
                    </w:rPr>
                  </w:pPr>
                  <w:r w:rsidRPr="000A32C2">
                    <w:rPr>
                      <w:color w:val="000000"/>
                    </w:rPr>
                    <w:t xml:space="preserve">Paper published in an SSCI journal </w:t>
                  </w:r>
                  <w:r w:rsidR="00985E5E" w:rsidRPr="001B1829">
                    <w:rPr>
                      <w:rFonts w:hint="eastAsia"/>
                      <w:color w:val="FF0000"/>
                      <w:u w:val="single"/>
                    </w:rPr>
                    <w:t>(</w:t>
                  </w:r>
                  <w:r w:rsidRPr="001B1829">
                    <w:rPr>
                      <w:color w:val="FF0000"/>
                      <w:u w:val="single"/>
                    </w:rPr>
                    <w:t>with the impact factor ranking in the top 30%</w:t>
                  </w:r>
                  <w:r w:rsidR="00985E5E" w:rsidRPr="001B1829">
                    <w:rPr>
                      <w:color w:val="FF0000"/>
                      <w:u w:val="single"/>
                    </w:rPr>
                    <w:t xml:space="preserve"> as of the field </w:t>
                  </w:r>
                  <w:r w:rsidR="00FB0F7F">
                    <w:rPr>
                      <w:color w:val="FF0000"/>
                      <w:u w:val="single"/>
                    </w:rPr>
                    <w:t>“</w:t>
                  </w:r>
                  <w:r w:rsidR="00985E5E" w:rsidRPr="001B1829">
                    <w:rPr>
                      <w:color w:val="FF0000"/>
                      <w:u w:val="single"/>
                    </w:rPr>
                    <w:t>JCR category</w:t>
                  </w:r>
                  <w:r w:rsidR="00FB0F7F">
                    <w:rPr>
                      <w:color w:val="FF0000"/>
                      <w:u w:val="single"/>
                    </w:rPr>
                    <w:t>”</w:t>
                  </w:r>
                  <w:r w:rsidR="00985E5E" w:rsidRPr="001B1829">
                    <w:rPr>
                      <w:rFonts w:hint="eastAsia"/>
                      <w:color w:val="FF0000"/>
                      <w:u w:val="single"/>
                    </w:rPr>
                    <w:t>)</w:t>
                  </w:r>
                  <w:r w:rsidRPr="000A32C2">
                    <w:rPr>
                      <w:color w:val="000000"/>
                    </w:rPr>
                    <w:t xml:space="preserve"> or AHCI journal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jc w:val="center"/>
                    <w:rPr>
                      <w:color w:val="000000"/>
                    </w:rPr>
                  </w:pPr>
                  <w:r w:rsidRPr="000A32C2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jc w:val="center"/>
                    <w:rPr>
                      <w:color w:val="000000"/>
                    </w:rPr>
                  </w:pPr>
                </w:p>
              </w:tc>
            </w:tr>
            <w:tr w:rsidR="00812B61" w:rsidRPr="000A32C2" w:rsidTr="00FB0F7F">
              <w:trPr>
                <w:trHeight w:val="506"/>
                <w:jc w:val="center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jc w:val="center"/>
                    <w:rPr>
                      <w:color w:val="000000"/>
                    </w:rPr>
                  </w:pPr>
                  <w:r w:rsidRPr="000A32C2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jc w:val="both"/>
                    <w:rPr>
                      <w:color w:val="000000"/>
                    </w:rPr>
                  </w:pPr>
                  <w:r w:rsidRPr="000A32C2">
                    <w:rPr>
                      <w:color w:val="000000"/>
                    </w:rPr>
                    <w:t>Paper published in an SSCI or SCIE journal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jc w:val="center"/>
                    <w:rPr>
                      <w:color w:val="000000"/>
                    </w:rPr>
                  </w:pPr>
                  <w:r w:rsidRPr="000A32C2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jc w:val="center"/>
                    <w:rPr>
                      <w:color w:val="000000"/>
                    </w:rPr>
                  </w:pPr>
                </w:p>
              </w:tc>
            </w:tr>
            <w:tr w:rsidR="00812B61" w:rsidRPr="000A32C2" w:rsidTr="00FB0F7F">
              <w:trPr>
                <w:trHeight w:val="618"/>
                <w:jc w:val="center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jc w:val="center"/>
                    <w:rPr>
                      <w:color w:val="000000"/>
                    </w:rPr>
                  </w:pPr>
                  <w:r w:rsidRPr="000A32C2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jc w:val="both"/>
                    <w:rPr>
                      <w:color w:val="000000"/>
                    </w:rPr>
                  </w:pPr>
                  <w:r w:rsidRPr="000A32C2">
                    <w:rPr>
                      <w:color w:val="000000"/>
                    </w:rPr>
                    <w:t>Paper published in a TSSCI or THCI Core journal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jc w:val="center"/>
                    <w:rPr>
                      <w:color w:val="000000"/>
                    </w:rPr>
                  </w:pPr>
                  <w:r w:rsidRPr="000A32C2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jc w:val="center"/>
                    <w:rPr>
                      <w:color w:val="000000"/>
                    </w:rPr>
                  </w:pPr>
                </w:p>
              </w:tc>
            </w:tr>
            <w:tr w:rsidR="00812B61" w:rsidRPr="000A32C2" w:rsidTr="00FB0F7F">
              <w:trPr>
                <w:trHeight w:val="479"/>
                <w:jc w:val="center"/>
              </w:trPr>
              <w:tc>
                <w:tcPr>
                  <w:tcW w:w="4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jc w:val="center"/>
                    <w:rPr>
                      <w:color w:val="000000"/>
                    </w:rPr>
                  </w:pPr>
                  <w:r w:rsidRPr="000A32C2">
                    <w:rPr>
                      <w:color w:val="000000"/>
                    </w:rPr>
                    <w:t>Total Points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B61" w:rsidRPr="000A32C2" w:rsidRDefault="00812B61" w:rsidP="00D23AC5">
                  <w:pPr>
                    <w:snapToGrid w:val="0"/>
                    <w:spacing w:beforeLines="10" w:before="36" w:afterLines="10" w:after="36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812B61" w:rsidRPr="000A32C2" w:rsidRDefault="00812B61" w:rsidP="00D23AC5">
            <w:pPr>
              <w:snapToGrid w:val="0"/>
              <w:spacing w:beforeLines="10" w:before="36" w:afterLines="10" w:after="36"/>
              <w:jc w:val="center"/>
              <w:rPr>
                <w:color w:val="000000"/>
              </w:rPr>
            </w:pPr>
          </w:p>
        </w:tc>
      </w:tr>
      <w:tr w:rsidR="00812B61" w:rsidRPr="000A32C2">
        <w:trPr>
          <w:cantSplit/>
          <w:trHeight w:val="531"/>
          <w:jc w:val="center"/>
        </w:trPr>
        <w:tc>
          <w:tcPr>
            <w:tcW w:w="1740" w:type="dxa"/>
            <w:tcBorders>
              <w:bottom w:val="double" w:sz="4" w:space="0" w:color="auto"/>
            </w:tcBorders>
            <w:vAlign w:val="center"/>
          </w:tcPr>
          <w:p w:rsidR="00812B61" w:rsidRPr="00EF47C7" w:rsidRDefault="00812B61" w:rsidP="00D23AC5">
            <w:pPr>
              <w:snapToGrid w:val="0"/>
              <w:spacing w:beforeLines="10" w:before="36" w:afterLines="10" w:after="36"/>
              <w:jc w:val="center"/>
              <w:rPr>
                <w:b/>
                <w:color w:val="000000"/>
              </w:rPr>
            </w:pPr>
            <w:r w:rsidRPr="00EF47C7">
              <w:rPr>
                <w:b/>
                <w:color w:val="000000"/>
              </w:rPr>
              <w:t>Applicant Signature</w:t>
            </w:r>
          </w:p>
        </w:tc>
        <w:tc>
          <w:tcPr>
            <w:tcW w:w="3269" w:type="dxa"/>
            <w:gridSpan w:val="2"/>
            <w:tcBorders>
              <w:bottom w:val="double" w:sz="4" w:space="0" w:color="auto"/>
            </w:tcBorders>
            <w:vAlign w:val="center"/>
          </w:tcPr>
          <w:p w:rsidR="00812B61" w:rsidRPr="00EF47C7" w:rsidRDefault="00812B61" w:rsidP="00D23AC5">
            <w:pPr>
              <w:snapToGrid w:val="0"/>
              <w:spacing w:beforeLines="10" w:before="36" w:afterLines="10" w:after="36"/>
              <w:rPr>
                <w:b/>
                <w:color w:val="FF0000"/>
              </w:rPr>
            </w:pPr>
            <w:r w:rsidRPr="00EF47C7">
              <w:rPr>
                <w:b/>
                <w:color w:val="FF0000"/>
              </w:rPr>
              <w:t>See Note 1.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12B61" w:rsidRPr="00EF47C7" w:rsidRDefault="00812B61" w:rsidP="00D23AC5">
            <w:pPr>
              <w:snapToGrid w:val="0"/>
              <w:spacing w:beforeLines="10" w:before="36" w:afterLines="10" w:after="36"/>
              <w:ind w:right="57"/>
              <w:jc w:val="center"/>
              <w:rPr>
                <w:b/>
                <w:color w:val="000000"/>
              </w:rPr>
            </w:pPr>
            <w:r w:rsidRPr="00EF47C7">
              <w:rPr>
                <w:b/>
                <w:color w:val="000000"/>
              </w:rPr>
              <w:t>Date</w:t>
            </w:r>
          </w:p>
        </w:tc>
        <w:tc>
          <w:tcPr>
            <w:tcW w:w="3600" w:type="dxa"/>
            <w:gridSpan w:val="3"/>
            <w:tcBorders>
              <w:bottom w:val="double" w:sz="4" w:space="0" w:color="auto"/>
            </w:tcBorders>
            <w:vAlign w:val="center"/>
          </w:tcPr>
          <w:p w:rsidR="00812B61" w:rsidRPr="000A32C2" w:rsidRDefault="00666995" w:rsidP="00D23AC5">
            <w:pPr>
              <w:snapToGrid w:val="0"/>
              <w:spacing w:beforeLines="10" w:before="36" w:afterLines="10" w:after="36"/>
              <w:ind w:right="22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(yyyy/mm/dd)</w:t>
            </w:r>
          </w:p>
        </w:tc>
      </w:tr>
      <w:tr w:rsidR="00812B61" w:rsidRPr="000A32C2">
        <w:trPr>
          <w:cantSplit/>
          <w:trHeight w:val="823"/>
          <w:jc w:val="center"/>
        </w:trPr>
        <w:tc>
          <w:tcPr>
            <w:tcW w:w="174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2B61" w:rsidRPr="00666995" w:rsidRDefault="00812B61" w:rsidP="00D23AC5">
            <w:pPr>
              <w:snapToGrid w:val="0"/>
              <w:spacing w:beforeLines="10" w:before="36" w:afterLines="10" w:after="36"/>
              <w:jc w:val="center"/>
              <w:rPr>
                <w:color w:val="000000"/>
              </w:rPr>
            </w:pPr>
            <w:r w:rsidRPr="00666995">
              <w:rPr>
                <w:color w:val="000000"/>
              </w:rPr>
              <w:t>Amount of subsidy approved</w:t>
            </w:r>
          </w:p>
        </w:tc>
        <w:tc>
          <w:tcPr>
            <w:tcW w:w="326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2B61" w:rsidRPr="000A32C2" w:rsidRDefault="00812B61" w:rsidP="00D23AC5">
            <w:pPr>
              <w:snapToGrid w:val="0"/>
              <w:spacing w:beforeLines="10" w:before="36" w:afterLines="10" w:after="36"/>
              <w:rPr>
                <w:color w:val="000000"/>
              </w:rPr>
            </w:pPr>
          </w:p>
        </w:tc>
        <w:tc>
          <w:tcPr>
            <w:tcW w:w="4680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2B61" w:rsidRPr="000A32C2" w:rsidRDefault="00812B61" w:rsidP="00D23AC5">
            <w:pPr>
              <w:snapToGrid w:val="0"/>
              <w:spacing w:beforeLines="10" w:before="36" w:afterLines="10" w:after="36"/>
              <w:rPr>
                <w:color w:val="000000"/>
              </w:rPr>
            </w:pPr>
            <w:r w:rsidRPr="000A32C2">
              <w:rPr>
                <w:color w:val="000000"/>
              </w:rPr>
              <w:t xml:space="preserve">Code assigned to the approved applicant to access the Online Purchase Application Management System): </w:t>
            </w:r>
            <w:r w:rsidR="000A32C2" w:rsidRPr="000A32C2">
              <w:rPr>
                <w:color w:val="000000"/>
              </w:rPr>
              <w:t>___________________</w:t>
            </w:r>
          </w:p>
        </w:tc>
      </w:tr>
    </w:tbl>
    <w:p w:rsidR="00812B61" w:rsidRPr="00EF47C7" w:rsidRDefault="00812B61" w:rsidP="00D23AC5">
      <w:pPr>
        <w:snapToGrid w:val="0"/>
        <w:spacing w:beforeLines="50" w:before="180" w:afterLines="50" w:after="180"/>
        <w:jc w:val="both"/>
        <w:rPr>
          <w:b/>
          <w:color w:val="000000"/>
        </w:rPr>
      </w:pPr>
      <w:r w:rsidRPr="00EF47C7">
        <w:rPr>
          <w:rFonts w:hAnsi="新細明體"/>
          <w:b/>
          <w:color w:val="000000"/>
        </w:rPr>
        <w:t xml:space="preserve">Notes: </w:t>
      </w:r>
    </w:p>
    <w:p w:rsidR="00812B61" w:rsidRPr="00EF47C7" w:rsidRDefault="00812B61" w:rsidP="00D23AC5">
      <w:pPr>
        <w:autoSpaceDE w:val="0"/>
        <w:autoSpaceDN w:val="0"/>
        <w:adjustRightInd w:val="0"/>
        <w:snapToGrid w:val="0"/>
        <w:spacing w:afterLines="50" w:after="180"/>
        <w:ind w:left="240" w:hangingChars="100" w:hanging="240"/>
        <w:jc w:val="both"/>
        <w:rPr>
          <w:b/>
          <w:color w:val="FF0000"/>
        </w:rPr>
      </w:pPr>
      <w:r w:rsidRPr="00EF47C7">
        <w:rPr>
          <w:rFonts w:hAnsi="新細明體"/>
          <w:b/>
          <w:color w:val="FF0000"/>
        </w:rPr>
        <w:t xml:space="preserve">1. Applicants shall submit documents </w:t>
      </w:r>
      <w:r w:rsidR="00FB0F7F">
        <w:rPr>
          <w:rFonts w:hAnsi="新細明體" w:hint="eastAsia"/>
          <w:b/>
          <w:color w:val="FF0000"/>
        </w:rPr>
        <w:t xml:space="preserve">of proof </w:t>
      </w:r>
      <w:r w:rsidRPr="00EF47C7">
        <w:rPr>
          <w:rFonts w:hAnsi="新細明體"/>
          <w:b/>
          <w:color w:val="FF0000"/>
        </w:rPr>
        <w:t xml:space="preserve">and </w:t>
      </w:r>
      <w:r w:rsidR="00FB0F7F" w:rsidRPr="00EF47C7">
        <w:rPr>
          <w:rFonts w:hAnsi="新細明體"/>
          <w:b/>
          <w:color w:val="FF0000"/>
        </w:rPr>
        <w:t>rel</w:t>
      </w:r>
      <w:r w:rsidR="00FB0F7F">
        <w:rPr>
          <w:rFonts w:hAnsi="新細明體" w:hint="eastAsia"/>
          <w:b/>
          <w:color w:val="FF0000"/>
        </w:rPr>
        <w:t>evant</w:t>
      </w:r>
      <w:r w:rsidR="00FB0F7F" w:rsidRPr="00EF47C7">
        <w:rPr>
          <w:rFonts w:hAnsi="新細明體"/>
          <w:b/>
          <w:color w:val="FF0000"/>
        </w:rPr>
        <w:t xml:space="preserve"> </w:t>
      </w:r>
      <w:r w:rsidRPr="00EF47C7">
        <w:rPr>
          <w:rFonts w:hAnsi="新細明體"/>
          <w:b/>
          <w:color w:val="FF0000"/>
        </w:rPr>
        <w:t>information for evaluation</w:t>
      </w:r>
      <w:r w:rsidR="00FB0F7F">
        <w:rPr>
          <w:rFonts w:hAnsi="新細明體" w:hint="eastAsia"/>
          <w:b/>
          <w:color w:val="FF0000"/>
        </w:rPr>
        <w:t>s</w:t>
      </w:r>
      <w:r w:rsidRPr="00EF47C7">
        <w:rPr>
          <w:rFonts w:hAnsi="新細明體"/>
          <w:b/>
          <w:color w:val="FF0000"/>
        </w:rPr>
        <w:t>; without proof</w:t>
      </w:r>
      <w:r w:rsidR="00FB0F7F">
        <w:rPr>
          <w:rFonts w:hAnsi="新細明體" w:hint="eastAsia"/>
          <w:b/>
          <w:color w:val="FF0000"/>
        </w:rPr>
        <w:t>s</w:t>
      </w:r>
      <w:r w:rsidRPr="00EF47C7">
        <w:rPr>
          <w:rFonts w:hAnsi="新細明體"/>
          <w:b/>
          <w:color w:val="FF0000"/>
        </w:rPr>
        <w:t xml:space="preserve"> of paper publication</w:t>
      </w:r>
      <w:r w:rsidR="00FB0F7F">
        <w:rPr>
          <w:rFonts w:hAnsi="新細明體" w:hint="eastAsia"/>
          <w:b/>
          <w:color w:val="FF0000"/>
        </w:rPr>
        <w:t>s</w:t>
      </w:r>
      <w:r w:rsidRPr="00EF47C7">
        <w:rPr>
          <w:rFonts w:hAnsi="新細明體"/>
          <w:b/>
          <w:color w:val="FF0000"/>
        </w:rPr>
        <w:t xml:space="preserve">, the corresponding points shall not be calculated (the Academic Review Committee shall strictly enforce this regulation). </w:t>
      </w:r>
    </w:p>
    <w:p w:rsidR="00812B61" w:rsidRPr="00CF521F" w:rsidRDefault="00812B61" w:rsidP="00D23AC5">
      <w:pPr>
        <w:autoSpaceDE w:val="0"/>
        <w:autoSpaceDN w:val="0"/>
        <w:adjustRightInd w:val="0"/>
        <w:snapToGrid w:val="0"/>
        <w:spacing w:afterLines="50" w:after="180"/>
        <w:jc w:val="both"/>
        <w:rPr>
          <w:color w:val="000000"/>
        </w:rPr>
      </w:pPr>
      <w:r w:rsidRPr="00CF521F">
        <w:rPr>
          <w:rFonts w:hAnsi="新細明體"/>
          <w:color w:val="000000"/>
        </w:rPr>
        <w:t>2. Papers shall be published between Jan. 1 and Dec. 31, 2012.</w:t>
      </w:r>
    </w:p>
    <w:p w:rsidR="00812B61" w:rsidRPr="00CF521F" w:rsidRDefault="00812B61" w:rsidP="00D23AC5">
      <w:pPr>
        <w:snapToGrid w:val="0"/>
        <w:spacing w:afterLines="50" w:after="180"/>
        <w:ind w:left="240" w:hangingChars="100" w:hanging="240"/>
        <w:jc w:val="both"/>
        <w:rPr>
          <w:color w:val="000000"/>
          <w:kern w:val="0"/>
        </w:rPr>
      </w:pPr>
      <w:r w:rsidRPr="00CF521F">
        <w:rPr>
          <w:rFonts w:hAnsi="新細明體"/>
          <w:color w:val="000000"/>
          <w:kern w:val="0"/>
        </w:rPr>
        <w:t xml:space="preserve">3. SSCI papers shall </w:t>
      </w:r>
      <w:r w:rsidRPr="00921227">
        <w:rPr>
          <w:rFonts w:hAnsi="新細明體"/>
          <w:b/>
          <w:color w:val="000000"/>
          <w:kern w:val="0"/>
        </w:rPr>
        <w:t xml:space="preserve">already </w:t>
      </w:r>
      <w:r w:rsidR="00FB0F7F">
        <w:rPr>
          <w:rFonts w:hAnsi="新細明體" w:hint="eastAsia"/>
          <w:b/>
          <w:color w:val="000000"/>
          <w:kern w:val="0"/>
        </w:rPr>
        <w:t xml:space="preserve">be </w:t>
      </w:r>
      <w:r w:rsidRPr="00921227">
        <w:rPr>
          <w:rFonts w:hAnsi="新細明體"/>
          <w:b/>
          <w:color w:val="000000"/>
          <w:kern w:val="0"/>
        </w:rPr>
        <w:t>published</w:t>
      </w:r>
      <w:r w:rsidRPr="00CF521F">
        <w:rPr>
          <w:rFonts w:hAnsi="新細明體"/>
          <w:color w:val="000000"/>
          <w:kern w:val="0"/>
        </w:rPr>
        <w:t xml:space="preserve"> (records in the </w:t>
      </w:r>
      <w:r w:rsidRPr="00921227">
        <w:rPr>
          <w:rFonts w:hAnsi="新細明體"/>
          <w:b/>
          <w:color w:val="000000"/>
          <w:kern w:val="0"/>
        </w:rPr>
        <w:t>ISI Database</w:t>
      </w:r>
      <w:r w:rsidRPr="00CF521F">
        <w:rPr>
          <w:rFonts w:hAnsi="新細明體"/>
          <w:color w:val="000000"/>
          <w:kern w:val="0"/>
        </w:rPr>
        <w:t xml:space="preserve"> shall serve as the basis of evaluation</w:t>
      </w:r>
      <w:r w:rsidR="00FB0F7F">
        <w:rPr>
          <w:rFonts w:hAnsi="新細明體" w:hint="eastAsia"/>
          <w:color w:val="000000"/>
          <w:kern w:val="0"/>
        </w:rPr>
        <w:t>s</w:t>
      </w:r>
      <w:r w:rsidRPr="00CF521F">
        <w:rPr>
          <w:rFonts w:hAnsi="新細明體"/>
          <w:color w:val="000000"/>
          <w:kern w:val="0"/>
        </w:rPr>
        <w:t>;</w:t>
      </w:r>
      <w:r w:rsidRPr="00921227">
        <w:rPr>
          <w:rFonts w:hAnsi="新細明體"/>
          <w:color w:val="FF0000"/>
          <w:kern w:val="0"/>
        </w:rPr>
        <w:t xml:space="preserve"> </w:t>
      </w:r>
      <w:r w:rsidRPr="00EF47C7">
        <w:rPr>
          <w:rFonts w:hAnsi="新細明體"/>
          <w:b/>
          <w:color w:val="FF0000"/>
          <w:kern w:val="0"/>
        </w:rPr>
        <w:t xml:space="preserve">non-article type of publications shall require </w:t>
      </w:r>
      <w:r w:rsidR="00FB0F7F" w:rsidRPr="00EF47C7">
        <w:rPr>
          <w:rFonts w:hAnsi="新細明體"/>
          <w:b/>
          <w:color w:val="FF0000"/>
          <w:kern w:val="0"/>
        </w:rPr>
        <w:t>rel</w:t>
      </w:r>
      <w:r w:rsidR="00FB0F7F">
        <w:rPr>
          <w:rFonts w:hAnsi="新細明體" w:hint="eastAsia"/>
          <w:b/>
          <w:color w:val="FF0000"/>
          <w:kern w:val="0"/>
        </w:rPr>
        <w:t>evant</w:t>
      </w:r>
      <w:r w:rsidR="00FB0F7F" w:rsidRPr="00EF47C7">
        <w:rPr>
          <w:rFonts w:hAnsi="新細明體"/>
          <w:b/>
          <w:color w:val="FF0000"/>
          <w:kern w:val="0"/>
        </w:rPr>
        <w:t xml:space="preserve"> </w:t>
      </w:r>
      <w:r w:rsidRPr="00EF47C7">
        <w:rPr>
          <w:rFonts w:hAnsi="新細明體"/>
          <w:b/>
          <w:color w:val="FF0000"/>
          <w:kern w:val="0"/>
        </w:rPr>
        <w:t>proof</w:t>
      </w:r>
      <w:r w:rsidR="00FB0F7F">
        <w:rPr>
          <w:rFonts w:hAnsi="新細明體" w:hint="eastAsia"/>
          <w:b/>
          <w:color w:val="FF0000"/>
          <w:kern w:val="0"/>
        </w:rPr>
        <w:t>s</w:t>
      </w:r>
      <w:r w:rsidRPr="00EF47C7">
        <w:rPr>
          <w:rFonts w:hAnsi="新細明體"/>
          <w:b/>
          <w:color w:val="FF0000"/>
          <w:kern w:val="0"/>
        </w:rPr>
        <w:t xml:space="preserve"> for second</w:t>
      </w:r>
      <w:r w:rsidR="00DA52BD">
        <w:rPr>
          <w:rFonts w:hAnsi="新細明體" w:hint="eastAsia"/>
          <w:b/>
          <w:color w:val="FF0000"/>
          <w:kern w:val="0"/>
        </w:rPr>
        <w:t>-stage</w:t>
      </w:r>
      <w:r w:rsidRPr="00EF47C7">
        <w:rPr>
          <w:rFonts w:hAnsi="新細明體"/>
          <w:b/>
          <w:color w:val="FF0000"/>
          <w:kern w:val="0"/>
        </w:rPr>
        <w:t xml:space="preserve"> review</w:t>
      </w:r>
      <w:r w:rsidR="00DA52BD">
        <w:rPr>
          <w:rFonts w:hAnsi="新細明體" w:hint="eastAsia"/>
          <w:b/>
          <w:color w:val="FF0000"/>
          <w:kern w:val="0"/>
        </w:rPr>
        <w:t>s</w:t>
      </w:r>
      <w:r w:rsidRPr="00CF521F">
        <w:rPr>
          <w:rFonts w:hAnsi="新細明體"/>
          <w:color w:val="000000"/>
          <w:kern w:val="0"/>
        </w:rPr>
        <w:t xml:space="preserve">). </w:t>
      </w:r>
      <w:r w:rsidRPr="00921227">
        <w:rPr>
          <w:rFonts w:hAnsi="新細明體"/>
          <w:b/>
          <w:color w:val="000000"/>
          <w:kern w:val="0"/>
        </w:rPr>
        <w:t xml:space="preserve">Paper publication dates and whether papers are published in SSCI or TSSCI journals shall be adopted as the point calculation criteria. </w:t>
      </w:r>
      <w:r w:rsidRPr="00EF47C7">
        <w:rPr>
          <w:rFonts w:hAnsi="新細明體"/>
          <w:b/>
          <w:color w:val="FF0000"/>
          <w:kern w:val="0"/>
        </w:rPr>
        <w:t>Each paper published with co-authors shall be considered 1/5 paper</w:t>
      </w:r>
      <w:r w:rsidR="00FB0F7F">
        <w:rPr>
          <w:rFonts w:hAnsi="新細明體" w:hint="eastAsia"/>
          <w:b/>
          <w:color w:val="FF0000"/>
          <w:kern w:val="0"/>
        </w:rPr>
        <w:t>s</w:t>
      </w:r>
      <w:r w:rsidRPr="00EF47C7">
        <w:rPr>
          <w:rFonts w:hAnsi="新細明體"/>
          <w:b/>
          <w:color w:val="FF0000"/>
          <w:kern w:val="0"/>
        </w:rPr>
        <w:t xml:space="preserve">. If both the </w:t>
      </w:r>
      <w:r w:rsidR="00DA52BD">
        <w:rPr>
          <w:rFonts w:hAnsi="新細明體" w:hint="eastAsia"/>
          <w:b/>
          <w:color w:val="FF0000"/>
          <w:kern w:val="0"/>
        </w:rPr>
        <w:t>lead</w:t>
      </w:r>
      <w:r w:rsidRPr="00EF47C7">
        <w:rPr>
          <w:rFonts w:hAnsi="新細明體"/>
          <w:b/>
          <w:color w:val="FF0000"/>
          <w:kern w:val="0"/>
        </w:rPr>
        <w:t xml:space="preserve"> author and the correspondent author apply for subsidies, each shall be considered having 1/2 paper</w:t>
      </w:r>
      <w:r w:rsidR="00FB0F7F">
        <w:rPr>
          <w:rFonts w:hAnsi="新細明體" w:hint="eastAsia"/>
          <w:b/>
          <w:color w:val="FF0000"/>
          <w:kern w:val="0"/>
        </w:rPr>
        <w:t>s</w:t>
      </w:r>
      <w:r w:rsidRPr="00EF47C7">
        <w:rPr>
          <w:rFonts w:hAnsi="新細明體"/>
          <w:b/>
          <w:color w:val="FF0000"/>
          <w:kern w:val="0"/>
        </w:rPr>
        <w:t xml:space="preserve"> published. </w:t>
      </w:r>
      <w:r w:rsidRPr="00EF47C7">
        <w:rPr>
          <w:rFonts w:hAnsi="新細明體"/>
          <w:b/>
          <w:color w:val="000000"/>
          <w:kern w:val="0"/>
        </w:rPr>
        <w:t xml:space="preserve">If disputes arise over calculation of points for papers, the Office of Research and Development shall </w:t>
      </w:r>
      <w:r w:rsidRPr="00EF47C7">
        <w:rPr>
          <w:rFonts w:hAnsi="新細明體"/>
          <w:b/>
          <w:color w:val="000000"/>
          <w:kern w:val="0"/>
        </w:rPr>
        <w:lastRenderedPageBreak/>
        <w:t xml:space="preserve">provide assistance to settle the disputes. </w:t>
      </w:r>
    </w:p>
    <w:p w:rsidR="00812B61" w:rsidRDefault="00812B61" w:rsidP="00D23AC5">
      <w:pPr>
        <w:snapToGrid w:val="0"/>
        <w:spacing w:afterLines="50" w:after="180"/>
        <w:ind w:left="240" w:hangingChars="100" w:hanging="240"/>
        <w:jc w:val="both"/>
        <w:rPr>
          <w:color w:val="000000"/>
        </w:rPr>
      </w:pPr>
      <w:r w:rsidRPr="00CF521F">
        <w:rPr>
          <w:rFonts w:hAnsi="新細明體"/>
          <w:color w:val="000000"/>
        </w:rPr>
        <w:t>4. Each applicant shall provide a list of publications (</w:t>
      </w:r>
      <w:r w:rsidRPr="00ED06D8">
        <w:rPr>
          <w:rFonts w:hAnsi="新細明體"/>
          <w:b/>
          <w:color w:val="000000"/>
          <w:u w:val="single"/>
        </w:rPr>
        <w:t>bibliographic information</w:t>
      </w:r>
      <w:r w:rsidRPr="00CF521F">
        <w:rPr>
          <w:rFonts w:hAnsi="新細明體"/>
          <w:color w:val="000000"/>
        </w:rPr>
        <w:t xml:space="preserve"> arranged in the order of journal type (SSCI/TSSCI), name of author, year (month) of publication, title of publication, title, volume and issue of journal, number of </w:t>
      </w:r>
      <w:r w:rsidRPr="00ED06D8">
        <w:rPr>
          <w:rFonts w:hAnsi="新細明體"/>
          <w:b/>
          <w:color w:val="000000"/>
          <w:u w:val="single"/>
        </w:rPr>
        <w:t>pages (including page numbers</w:t>
      </w:r>
      <w:r w:rsidR="00DA52BD" w:rsidRPr="00DA52BD">
        <w:rPr>
          <w:rFonts w:hAnsi="新細明體" w:hint="eastAsia"/>
          <w:color w:val="000000"/>
        </w:rPr>
        <w:t>, etc.</w:t>
      </w:r>
      <w:r w:rsidRPr="00DA52BD">
        <w:rPr>
          <w:rFonts w:hAnsi="新細明體"/>
          <w:color w:val="000000"/>
        </w:rPr>
        <w:t>)</w:t>
      </w:r>
      <w:r w:rsidRPr="00CF521F">
        <w:rPr>
          <w:rFonts w:hAnsi="新細明體"/>
          <w:color w:val="000000"/>
        </w:rPr>
        <w:t xml:space="preserve"> as indicated in the Personal Information Form template from the</w:t>
      </w:r>
      <w:r w:rsidR="00DA52BD">
        <w:rPr>
          <w:rFonts w:hAnsi="新細明體" w:hint="eastAsia"/>
          <w:b/>
          <w:color w:val="000000"/>
        </w:rPr>
        <w:t xml:space="preserve"> Ministry of Science and Technology</w:t>
      </w:r>
      <w:r w:rsidRPr="00CF521F">
        <w:rPr>
          <w:rFonts w:hAnsi="新細明體"/>
          <w:color w:val="000000"/>
        </w:rPr>
        <w:t>)</w:t>
      </w:r>
      <w:r w:rsidR="00FB0F7F">
        <w:rPr>
          <w:rFonts w:hAnsi="新細明體" w:hint="eastAsia"/>
          <w:color w:val="000000"/>
        </w:rPr>
        <w:t>,</w:t>
      </w:r>
      <w:r w:rsidRPr="00CF521F">
        <w:rPr>
          <w:rFonts w:hAnsi="新細明體"/>
          <w:color w:val="000000"/>
        </w:rPr>
        <w:t xml:space="preserve"> as well as documents </w:t>
      </w:r>
      <w:r w:rsidR="00FB0F7F">
        <w:rPr>
          <w:rFonts w:hAnsi="新細明體" w:hint="eastAsia"/>
          <w:color w:val="000000"/>
        </w:rPr>
        <w:t xml:space="preserve">of proofs </w:t>
      </w:r>
      <w:r w:rsidRPr="00CF521F">
        <w:rPr>
          <w:rFonts w:hAnsi="新細明體"/>
          <w:color w:val="000000"/>
        </w:rPr>
        <w:t>able to facilitate review work</w:t>
      </w:r>
      <w:r w:rsidR="00FB0F7F">
        <w:rPr>
          <w:rFonts w:hAnsi="新細明體" w:hint="eastAsia"/>
          <w:color w:val="000000"/>
        </w:rPr>
        <w:t>s</w:t>
      </w:r>
      <w:r w:rsidRPr="00CF521F">
        <w:rPr>
          <w:rFonts w:hAnsi="新細明體"/>
          <w:color w:val="000000"/>
        </w:rPr>
        <w:t xml:space="preserve"> and reduce reviewing time and disputes. </w:t>
      </w:r>
      <w:bookmarkStart w:id="0" w:name="_GoBack"/>
      <w:bookmarkEnd w:id="0"/>
    </w:p>
    <w:p w:rsidR="00812B61" w:rsidRPr="00CF521F" w:rsidRDefault="002771D6" w:rsidP="00D23AC5">
      <w:pPr>
        <w:snapToGrid w:val="0"/>
        <w:spacing w:afterLines="50" w:after="180"/>
        <w:ind w:left="240" w:hangingChars="100" w:hanging="240"/>
        <w:jc w:val="both"/>
        <w:rPr>
          <w:color w:val="000000"/>
        </w:rPr>
      </w:pPr>
      <w:r>
        <w:rPr>
          <w:rFonts w:hint="eastAsia"/>
          <w:color w:val="000000"/>
        </w:rPr>
        <w:t xml:space="preserve">5. </w:t>
      </w:r>
      <w:r w:rsidR="00812B61" w:rsidRPr="00CF521F">
        <w:rPr>
          <w:rFonts w:hAnsi="新細明體"/>
          <w:color w:val="000000"/>
        </w:rPr>
        <w:t>The administrative personnel of units to which applicants belong are requested to assist with the following review</w:t>
      </w:r>
      <w:r w:rsidR="00FB0F7F">
        <w:rPr>
          <w:rFonts w:hAnsi="新細明體" w:hint="eastAsia"/>
          <w:color w:val="000000"/>
        </w:rPr>
        <w:t>s</w:t>
      </w:r>
      <w:r w:rsidR="00812B61" w:rsidRPr="00CF521F">
        <w:rPr>
          <w:rFonts w:hAnsi="新細明體"/>
          <w:color w:val="000000"/>
        </w:rPr>
        <w:t xml:space="preserve"> and verification</w:t>
      </w:r>
      <w:r w:rsidR="00FB0F7F">
        <w:rPr>
          <w:rFonts w:hAnsi="新細明體" w:hint="eastAsia"/>
          <w:color w:val="000000"/>
        </w:rPr>
        <w:t>s</w:t>
      </w:r>
      <w:r w:rsidR="00812B61" w:rsidRPr="00CF521F">
        <w:rPr>
          <w:rFonts w:hAnsi="新細明體"/>
          <w:color w:val="000000"/>
        </w:rPr>
        <w:t xml:space="preserve"> by putting a check in </w:t>
      </w:r>
      <w:r w:rsidR="00FB0F7F">
        <w:rPr>
          <w:rFonts w:hAnsi="新細明體" w:hint="eastAsia"/>
          <w:color w:val="000000"/>
        </w:rPr>
        <w:t>each</w:t>
      </w:r>
      <w:r w:rsidR="00812B61" w:rsidRPr="00CF521F">
        <w:rPr>
          <w:rFonts w:hAnsi="新細明體"/>
          <w:color w:val="000000"/>
        </w:rPr>
        <w:t xml:space="preserve"> box:</w:t>
      </w:r>
    </w:p>
    <w:p w:rsidR="00812B61" w:rsidRPr="00CF521F" w:rsidRDefault="00812B61" w:rsidP="00D23AC5">
      <w:pPr>
        <w:snapToGrid w:val="0"/>
        <w:spacing w:afterLines="50" w:after="180"/>
        <w:ind w:leftChars="100" w:left="720" w:hangingChars="200" w:hanging="480"/>
        <w:jc w:val="both"/>
        <w:rPr>
          <w:rFonts w:hAnsi="新細明體"/>
          <w:color w:val="000000"/>
        </w:rPr>
      </w:pPr>
      <w:r w:rsidRPr="00CF521F">
        <w:rPr>
          <w:color w:val="000000"/>
        </w:rPr>
        <w:t>□</w:t>
      </w:r>
      <w:r w:rsidRPr="00CF521F">
        <w:rPr>
          <w:rFonts w:hAnsi="新細明體"/>
          <w:color w:val="000000"/>
        </w:rPr>
        <w:t xml:space="preserve">Application complaint with the performance evaluation period calculation condition </w:t>
      </w:r>
    </w:p>
    <w:p w:rsidR="00812B61" w:rsidRPr="00CF521F" w:rsidRDefault="00812B61" w:rsidP="00D23AC5">
      <w:pPr>
        <w:snapToGrid w:val="0"/>
        <w:spacing w:afterLines="50" w:after="180"/>
        <w:ind w:leftChars="100" w:left="720" w:hangingChars="200" w:hanging="480"/>
        <w:jc w:val="both"/>
        <w:rPr>
          <w:rFonts w:hAnsi="新細明體"/>
          <w:color w:val="000000"/>
        </w:rPr>
      </w:pPr>
      <w:r w:rsidRPr="00CF521F">
        <w:rPr>
          <w:color w:val="000000"/>
        </w:rPr>
        <w:t>□</w:t>
      </w:r>
      <w:r w:rsidRPr="00CF521F">
        <w:rPr>
          <w:rFonts w:hAnsi="新細明體"/>
          <w:color w:val="000000"/>
        </w:rPr>
        <w:t>No repeated application</w:t>
      </w:r>
    </w:p>
    <w:p w:rsidR="00812B61" w:rsidRPr="00CF521F" w:rsidRDefault="00812B61" w:rsidP="00D23AC5">
      <w:pPr>
        <w:snapToGrid w:val="0"/>
        <w:spacing w:afterLines="50" w:after="180"/>
        <w:ind w:leftChars="100" w:left="720" w:hangingChars="200" w:hanging="480"/>
        <w:jc w:val="both"/>
        <w:rPr>
          <w:color w:val="000000"/>
        </w:rPr>
      </w:pPr>
      <w:r w:rsidRPr="00CF521F">
        <w:rPr>
          <w:color w:val="000000"/>
        </w:rPr>
        <w:t>□</w:t>
      </w:r>
      <w:r w:rsidRPr="00CF521F">
        <w:rPr>
          <w:rFonts w:hAnsi="新細明體"/>
          <w:color w:val="000000"/>
        </w:rPr>
        <w:t>Individual list of publications and rel</w:t>
      </w:r>
      <w:r w:rsidR="00FB0F7F">
        <w:rPr>
          <w:rFonts w:hAnsi="新細明體" w:hint="eastAsia"/>
          <w:color w:val="000000"/>
        </w:rPr>
        <w:t>evant</w:t>
      </w:r>
      <w:r w:rsidRPr="00CF521F">
        <w:rPr>
          <w:rFonts w:hAnsi="新細明體"/>
          <w:color w:val="000000"/>
        </w:rPr>
        <w:t xml:space="preserve"> documents</w:t>
      </w:r>
      <w:r w:rsidR="00FB0F7F">
        <w:rPr>
          <w:rFonts w:hAnsi="新細明體" w:hint="eastAsia"/>
          <w:color w:val="000000"/>
        </w:rPr>
        <w:t xml:space="preserve"> of</w:t>
      </w:r>
      <w:r w:rsidR="00FB0F7F" w:rsidRPr="00FB0F7F">
        <w:rPr>
          <w:rFonts w:hAnsi="新細明體"/>
          <w:color w:val="000000"/>
        </w:rPr>
        <w:t xml:space="preserve"> </w:t>
      </w:r>
      <w:r w:rsidR="00FB0F7F" w:rsidRPr="00CF521F">
        <w:rPr>
          <w:rFonts w:hAnsi="新細明體"/>
          <w:color w:val="000000"/>
        </w:rPr>
        <w:t>proof</w:t>
      </w:r>
      <w:r w:rsidRPr="00CF521F">
        <w:rPr>
          <w:rFonts w:hAnsi="新細明體"/>
          <w:color w:val="000000"/>
        </w:rPr>
        <w:t xml:space="preserve"> submitted</w:t>
      </w:r>
    </w:p>
    <w:p w:rsidR="00812B61" w:rsidRPr="00CF521F" w:rsidRDefault="00812B61" w:rsidP="00D23AC5">
      <w:pPr>
        <w:snapToGrid w:val="0"/>
        <w:spacing w:afterLines="50" w:after="180"/>
        <w:ind w:left="240"/>
        <w:jc w:val="both"/>
        <w:rPr>
          <w:rFonts w:hAnsi="新細明體"/>
          <w:color w:val="000000"/>
        </w:rPr>
      </w:pPr>
      <w:r w:rsidRPr="00CF521F">
        <w:rPr>
          <w:color w:val="000000"/>
        </w:rPr>
        <w:t>□</w:t>
      </w:r>
      <w:r w:rsidRPr="002771D6">
        <w:rPr>
          <w:rFonts w:hAnsi="新細明體"/>
          <w:b/>
          <w:color w:val="000000"/>
          <w:u w:val="single"/>
        </w:rPr>
        <w:t>Item number of subsidy</w:t>
      </w:r>
      <w:r w:rsidR="00FB0F7F" w:rsidRPr="00FB0F7F">
        <w:rPr>
          <w:rFonts w:hAnsi="新細明體"/>
          <w:b/>
          <w:color w:val="000000"/>
          <w:u w:val="single"/>
        </w:rPr>
        <w:t xml:space="preserve"> </w:t>
      </w:r>
      <w:r w:rsidR="00FB0F7F" w:rsidRPr="002771D6">
        <w:rPr>
          <w:rFonts w:hAnsi="新細明體"/>
          <w:b/>
          <w:color w:val="000000"/>
          <w:u w:val="single"/>
        </w:rPr>
        <w:t>type</w:t>
      </w:r>
      <w:r w:rsidRPr="00CF521F">
        <w:rPr>
          <w:rFonts w:hAnsi="新細明體"/>
          <w:color w:val="000000"/>
        </w:rPr>
        <w:t xml:space="preserve"> applied for indicated in the </w:t>
      </w:r>
      <w:r w:rsidRPr="002771D6">
        <w:rPr>
          <w:rFonts w:hAnsi="新細明體"/>
          <w:b/>
          <w:color w:val="000000"/>
          <w:u w:val="single"/>
        </w:rPr>
        <w:t>individual list of publications</w:t>
      </w:r>
    </w:p>
    <w:p w:rsidR="00812B61" w:rsidRDefault="00812B61" w:rsidP="00D23AC5">
      <w:pPr>
        <w:snapToGrid w:val="0"/>
        <w:spacing w:afterLines="50" w:after="180"/>
        <w:ind w:left="240"/>
        <w:jc w:val="both"/>
        <w:rPr>
          <w:color w:val="000000"/>
        </w:rPr>
      </w:pPr>
    </w:p>
    <w:p w:rsidR="000A32C2" w:rsidRPr="00CF521F" w:rsidRDefault="000A32C2" w:rsidP="00D23AC5">
      <w:pPr>
        <w:snapToGrid w:val="0"/>
        <w:spacing w:afterLines="50" w:after="180"/>
        <w:ind w:left="240"/>
        <w:jc w:val="both"/>
        <w:rPr>
          <w:color w:val="000000"/>
        </w:rPr>
      </w:pPr>
    </w:p>
    <w:p w:rsidR="00812B61" w:rsidRPr="002771D6" w:rsidRDefault="00812B61" w:rsidP="00D23AC5">
      <w:pPr>
        <w:snapToGrid w:val="0"/>
        <w:spacing w:beforeLines="50" w:before="180" w:afterLines="50" w:after="180"/>
        <w:jc w:val="both"/>
        <w:rPr>
          <w:b/>
          <w:color w:val="000000"/>
          <w:u w:val="single"/>
        </w:rPr>
      </w:pPr>
      <w:r w:rsidRPr="002771D6">
        <w:rPr>
          <w:rFonts w:hAnsi="新細明體"/>
          <w:b/>
          <w:color w:val="000000"/>
        </w:rPr>
        <w:t>Reviewer Signature:</w:t>
      </w:r>
      <w:r w:rsidR="000A32C2" w:rsidRPr="002771D6">
        <w:rPr>
          <w:rFonts w:hAnsi="新細明體" w:hint="eastAsia"/>
          <w:b/>
          <w:color w:val="000000"/>
        </w:rPr>
        <w:t xml:space="preserve"> __________________</w:t>
      </w:r>
      <w:r w:rsidR="000A32C2" w:rsidRPr="002771D6">
        <w:rPr>
          <w:rFonts w:hAnsi="新細明體" w:hint="eastAsia"/>
          <w:b/>
          <w:color w:val="000000"/>
        </w:rPr>
        <w:tab/>
      </w:r>
      <w:r w:rsidR="002771D6">
        <w:rPr>
          <w:rFonts w:hAnsi="新細明體" w:hint="eastAsia"/>
          <w:b/>
          <w:color w:val="000000"/>
        </w:rPr>
        <w:tab/>
      </w:r>
      <w:r w:rsidRPr="002771D6">
        <w:rPr>
          <w:rFonts w:hAnsi="新細明體"/>
          <w:b/>
          <w:color w:val="000000"/>
        </w:rPr>
        <w:t xml:space="preserve">Unit Director Signature: </w:t>
      </w:r>
      <w:r w:rsidR="002771D6">
        <w:rPr>
          <w:rFonts w:hAnsi="新細明體" w:hint="eastAsia"/>
          <w:b/>
          <w:color w:val="000000"/>
        </w:rPr>
        <w:t>__________________</w:t>
      </w:r>
    </w:p>
    <w:sectPr w:rsidR="00812B61" w:rsidRPr="002771D6" w:rsidSect="00CC3FA7">
      <w:pgSz w:w="11906" w:h="16838" w:code="9"/>
      <w:pgMar w:top="1134" w:right="1134" w:bottom="1134" w:left="1134" w:header="851" w:footer="851" w:gutter="0"/>
      <w:paperSrc w:first="15" w:other="15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4D" w:rsidRDefault="0076704D">
      <w:r>
        <w:separator/>
      </w:r>
    </w:p>
  </w:endnote>
  <w:endnote w:type="continuationSeparator" w:id="0">
    <w:p w:rsidR="0076704D" w:rsidRDefault="0076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4D" w:rsidRDefault="0076704D">
      <w:r>
        <w:separator/>
      </w:r>
    </w:p>
  </w:footnote>
  <w:footnote w:type="continuationSeparator" w:id="0">
    <w:p w:rsidR="0076704D" w:rsidRDefault="00767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357"/>
    <w:multiLevelType w:val="hybridMultilevel"/>
    <w:tmpl w:val="03A04A4C"/>
    <w:lvl w:ilvl="0" w:tplc="25EC1A8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1B8F76EF"/>
    <w:multiLevelType w:val="hybridMultilevel"/>
    <w:tmpl w:val="FE4407B2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>
      <w:start w:val="1"/>
      <w:numFmt w:val="ideographTraditional"/>
      <w:lvlText w:val="%2、"/>
      <w:lvlJc w:val="left"/>
      <w:pPr>
        <w:ind w:left="1020" w:hanging="480"/>
      </w:pPr>
    </w:lvl>
    <w:lvl w:ilvl="2" w:tplc="0409001B">
      <w:start w:val="1"/>
      <w:numFmt w:val="lowerRoman"/>
      <w:lvlText w:val="%3."/>
      <w:lvlJc w:val="right"/>
      <w:pPr>
        <w:ind w:left="1500" w:hanging="480"/>
      </w:pPr>
    </w:lvl>
    <w:lvl w:ilvl="3" w:tplc="0409000F">
      <w:start w:val="1"/>
      <w:numFmt w:val="decimal"/>
      <w:lvlText w:val="%4."/>
      <w:lvlJc w:val="left"/>
      <w:pPr>
        <w:ind w:left="1980" w:hanging="480"/>
      </w:pPr>
    </w:lvl>
    <w:lvl w:ilvl="4" w:tplc="04090019">
      <w:start w:val="1"/>
      <w:numFmt w:val="ideographTraditional"/>
      <w:lvlText w:val="%5、"/>
      <w:lvlJc w:val="left"/>
      <w:pPr>
        <w:ind w:left="2460" w:hanging="480"/>
      </w:pPr>
    </w:lvl>
    <w:lvl w:ilvl="5" w:tplc="0409001B">
      <w:start w:val="1"/>
      <w:numFmt w:val="lowerRoman"/>
      <w:lvlText w:val="%6."/>
      <w:lvlJc w:val="right"/>
      <w:pPr>
        <w:ind w:left="2940" w:hanging="480"/>
      </w:pPr>
    </w:lvl>
    <w:lvl w:ilvl="6" w:tplc="0409000F">
      <w:start w:val="1"/>
      <w:numFmt w:val="decimal"/>
      <w:lvlText w:val="%7."/>
      <w:lvlJc w:val="left"/>
      <w:pPr>
        <w:ind w:left="3420" w:hanging="480"/>
      </w:pPr>
    </w:lvl>
    <w:lvl w:ilvl="7" w:tplc="04090019">
      <w:start w:val="1"/>
      <w:numFmt w:val="ideographTraditional"/>
      <w:lvlText w:val="%8、"/>
      <w:lvlJc w:val="left"/>
      <w:pPr>
        <w:ind w:left="3900" w:hanging="480"/>
      </w:pPr>
    </w:lvl>
    <w:lvl w:ilvl="8" w:tplc="0409001B">
      <w:start w:val="1"/>
      <w:numFmt w:val="lowerRoman"/>
      <w:lvlText w:val="%9."/>
      <w:lvlJc w:val="right"/>
      <w:pPr>
        <w:ind w:left="4380" w:hanging="480"/>
      </w:pPr>
    </w:lvl>
  </w:abstractNum>
  <w:abstractNum w:abstractNumId="2">
    <w:nsid w:val="28F03CA2"/>
    <w:multiLevelType w:val="hybridMultilevel"/>
    <w:tmpl w:val="27CAEC74"/>
    <w:lvl w:ilvl="0" w:tplc="05F87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CD6F36A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831376F"/>
    <w:multiLevelType w:val="hybridMultilevel"/>
    <w:tmpl w:val="4EB03826"/>
    <w:lvl w:ilvl="0" w:tplc="E9AC1C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DD529AA"/>
    <w:multiLevelType w:val="hybridMultilevel"/>
    <w:tmpl w:val="B642B972"/>
    <w:lvl w:ilvl="0" w:tplc="D0864AC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020" w:hanging="480"/>
      </w:pPr>
    </w:lvl>
    <w:lvl w:ilvl="2" w:tplc="0409001B">
      <w:start w:val="1"/>
      <w:numFmt w:val="lowerRoman"/>
      <w:lvlText w:val="%3."/>
      <w:lvlJc w:val="right"/>
      <w:pPr>
        <w:ind w:left="1500" w:hanging="480"/>
      </w:pPr>
    </w:lvl>
    <w:lvl w:ilvl="3" w:tplc="0409000F">
      <w:start w:val="1"/>
      <w:numFmt w:val="decimal"/>
      <w:lvlText w:val="%4."/>
      <w:lvlJc w:val="left"/>
      <w:pPr>
        <w:ind w:left="1980" w:hanging="480"/>
      </w:pPr>
    </w:lvl>
    <w:lvl w:ilvl="4" w:tplc="04090019">
      <w:start w:val="1"/>
      <w:numFmt w:val="ideographTraditional"/>
      <w:lvlText w:val="%5、"/>
      <w:lvlJc w:val="left"/>
      <w:pPr>
        <w:ind w:left="2460" w:hanging="480"/>
      </w:pPr>
    </w:lvl>
    <w:lvl w:ilvl="5" w:tplc="0409001B">
      <w:start w:val="1"/>
      <w:numFmt w:val="lowerRoman"/>
      <w:lvlText w:val="%6."/>
      <w:lvlJc w:val="right"/>
      <w:pPr>
        <w:ind w:left="2940" w:hanging="480"/>
      </w:pPr>
    </w:lvl>
    <w:lvl w:ilvl="6" w:tplc="0409000F">
      <w:start w:val="1"/>
      <w:numFmt w:val="decimal"/>
      <w:lvlText w:val="%7."/>
      <w:lvlJc w:val="left"/>
      <w:pPr>
        <w:ind w:left="3420" w:hanging="480"/>
      </w:pPr>
    </w:lvl>
    <w:lvl w:ilvl="7" w:tplc="04090019">
      <w:start w:val="1"/>
      <w:numFmt w:val="ideographTraditional"/>
      <w:lvlText w:val="%8、"/>
      <w:lvlJc w:val="left"/>
      <w:pPr>
        <w:ind w:left="3900" w:hanging="480"/>
      </w:pPr>
    </w:lvl>
    <w:lvl w:ilvl="8" w:tplc="0409001B">
      <w:start w:val="1"/>
      <w:numFmt w:val="lowerRoman"/>
      <w:lvlText w:val="%9."/>
      <w:lvlJc w:val="right"/>
      <w:pPr>
        <w:ind w:left="438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trackRevisions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1D5"/>
    <w:rsid w:val="00030815"/>
    <w:rsid w:val="00042392"/>
    <w:rsid w:val="00047BC6"/>
    <w:rsid w:val="00052C74"/>
    <w:rsid w:val="00062738"/>
    <w:rsid w:val="00075113"/>
    <w:rsid w:val="00082AFE"/>
    <w:rsid w:val="00087E74"/>
    <w:rsid w:val="000953FD"/>
    <w:rsid w:val="000A32C2"/>
    <w:rsid w:val="000C4AB6"/>
    <w:rsid w:val="000C642B"/>
    <w:rsid w:val="001220ED"/>
    <w:rsid w:val="00122568"/>
    <w:rsid w:val="00125083"/>
    <w:rsid w:val="001776C5"/>
    <w:rsid w:val="001968FF"/>
    <w:rsid w:val="001B1829"/>
    <w:rsid w:val="001C4FE5"/>
    <w:rsid w:val="0022476A"/>
    <w:rsid w:val="0022527A"/>
    <w:rsid w:val="00230E08"/>
    <w:rsid w:val="00235430"/>
    <w:rsid w:val="00240F04"/>
    <w:rsid w:val="00243DA2"/>
    <w:rsid w:val="002771D6"/>
    <w:rsid w:val="0028477A"/>
    <w:rsid w:val="00293535"/>
    <w:rsid w:val="00351672"/>
    <w:rsid w:val="0037788A"/>
    <w:rsid w:val="003A56A4"/>
    <w:rsid w:val="003E0D33"/>
    <w:rsid w:val="003F0545"/>
    <w:rsid w:val="00421A4C"/>
    <w:rsid w:val="00424479"/>
    <w:rsid w:val="005036CA"/>
    <w:rsid w:val="005643C1"/>
    <w:rsid w:val="005864AC"/>
    <w:rsid w:val="00594405"/>
    <w:rsid w:val="005A22F5"/>
    <w:rsid w:val="005C6AA0"/>
    <w:rsid w:val="005D56C4"/>
    <w:rsid w:val="005D7384"/>
    <w:rsid w:val="005E25A0"/>
    <w:rsid w:val="006041F4"/>
    <w:rsid w:val="0061533D"/>
    <w:rsid w:val="00651506"/>
    <w:rsid w:val="00657DC4"/>
    <w:rsid w:val="00660FE1"/>
    <w:rsid w:val="00662C4C"/>
    <w:rsid w:val="00666995"/>
    <w:rsid w:val="00667E79"/>
    <w:rsid w:val="00675CC8"/>
    <w:rsid w:val="00680B5D"/>
    <w:rsid w:val="006B10EA"/>
    <w:rsid w:val="006E3053"/>
    <w:rsid w:val="006F7FD7"/>
    <w:rsid w:val="0076704D"/>
    <w:rsid w:val="0078027A"/>
    <w:rsid w:val="00786341"/>
    <w:rsid w:val="00786730"/>
    <w:rsid w:val="007D3865"/>
    <w:rsid w:val="008046D9"/>
    <w:rsid w:val="00812B61"/>
    <w:rsid w:val="00830048"/>
    <w:rsid w:val="0083291E"/>
    <w:rsid w:val="00864DAF"/>
    <w:rsid w:val="008B2DE5"/>
    <w:rsid w:val="008B3CF5"/>
    <w:rsid w:val="008E0DD4"/>
    <w:rsid w:val="0091696D"/>
    <w:rsid w:val="00921227"/>
    <w:rsid w:val="00985E5E"/>
    <w:rsid w:val="009F7A95"/>
    <w:rsid w:val="00A02ECF"/>
    <w:rsid w:val="00A13D19"/>
    <w:rsid w:val="00A2077C"/>
    <w:rsid w:val="00A54FB6"/>
    <w:rsid w:val="00A6074B"/>
    <w:rsid w:val="00A912B6"/>
    <w:rsid w:val="00AA03DE"/>
    <w:rsid w:val="00B06AF7"/>
    <w:rsid w:val="00B23C99"/>
    <w:rsid w:val="00B348BE"/>
    <w:rsid w:val="00B72D3F"/>
    <w:rsid w:val="00B74869"/>
    <w:rsid w:val="00BC647E"/>
    <w:rsid w:val="00BD3C3E"/>
    <w:rsid w:val="00C244CA"/>
    <w:rsid w:val="00CA4065"/>
    <w:rsid w:val="00CC3FA7"/>
    <w:rsid w:val="00CD4A50"/>
    <w:rsid w:val="00CE3A3E"/>
    <w:rsid w:val="00CE5301"/>
    <w:rsid w:val="00CF521F"/>
    <w:rsid w:val="00D06AF7"/>
    <w:rsid w:val="00D176CB"/>
    <w:rsid w:val="00D23AC5"/>
    <w:rsid w:val="00D301CF"/>
    <w:rsid w:val="00D34CA3"/>
    <w:rsid w:val="00D35B6F"/>
    <w:rsid w:val="00D420AB"/>
    <w:rsid w:val="00D439D9"/>
    <w:rsid w:val="00D505D0"/>
    <w:rsid w:val="00D55B2B"/>
    <w:rsid w:val="00DA52BD"/>
    <w:rsid w:val="00DC23AD"/>
    <w:rsid w:val="00DC5AE8"/>
    <w:rsid w:val="00DD0825"/>
    <w:rsid w:val="00E05F71"/>
    <w:rsid w:val="00E47471"/>
    <w:rsid w:val="00E62C4B"/>
    <w:rsid w:val="00E71AAC"/>
    <w:rsid w:val="00E827AF"/>
    <w:rsid w:val="00E86737"/>
    <w:rsid w:val="00E9198E"/>
    <w:rsid w:val="00ED06D8"/>
    <w:rsid w:val="00EF47C7"/>
    <w:rsid w:val="00F0162D"/>
    <w:rsid w:val="00F2758E"/>
    <w:rsid w:val="00F3471C"/>
    <w:rsid w:val="00F602EF"/>
    <w:rsid w:val="00F7445C"/>
    <w:rsid w:val="00F86BE1"/>
    <w:rsid w:val="00F9477B"/>
    <w:rsid w:val="00FA30FC"/>
    <w:rsid w:val="00FB0F7F"/>
    <w:rsid w:val="00FB6C46"/>
    <w:rsid w:val="00FC51D5"/>
    <w:rsid w:val="00FD081D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5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22527A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87E74"/>
    <w:rPr>
      <w:rFonts w:ascii="Arial" w:hAnsi="Arial" w:cs="Arial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22527A"/>
    <w:rPr>
      <w:rFonts w:ascii="Cambria" w:eastAsia="新細明體" w:hAnsi="Cambria" w:cs="Cambria"/>
      <w:sz w:val="2"/>
      <w:szCs w:val="2"/>
    </w:rPr>
  </w:style>
  <w:style w:type="paragraph" w:styleId="a7">
    <w:name w:val="header"/>
    <w:basedOn w:val="a"/>
    <w:link w:val="a8"/>
    <w:uiPriority w:val="99"/>
    <w:rsid w:val="00CC3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CC3FA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500</Words>
  <Characters>2853</Characters>
  <Application>Microsoft Office Word</Application>
  <DocSecurity>0</DocSecurity>
  <Lines>23</Lines>
  <Paragraphs>6</Paragraphs>
  <ScaleCrop>false</ScaleCrop>
  <Company>nsysu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國立中山大學社會科學院學術研究獎勵費申請表﹝○○年度﹞</dc:title>
  <dc:subject/>
  <dc:creator>nsysu</dc:creator>
  <cp:keywords/>
  <dc:description/>
  <cp:lastModifiedBy>CC</cp:lastModifiedBy>
  <cp:revision>21</cp:revision>
  <cp:lastPrinted>2013-03-19T07:01:00Z</cp:lastPrinted>
  <dcterms:created xsi:type="dcterms:W3CDTF">2015-08-14T01:13:00Z</dcterms:created>
  <dcterms:modified xsi:type="dcterms:W3CDTF">2015-09-03T05:50:00Z</dcterms:modified>
</cp:coreProperties>
</file>