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3DE49DF" w14:textId="77777777" w:rsidR="00EB01C5" w:rsidRPr="0081156E" w:rsidRDefault="00980355" w:rsidP="00AB1AA7">
      <w:pPr>
        <w:spacing w:before="24"/>
        <w:ind w:right="-6"/>
        <w:jc w:val="center"/>
        <w:rPr>
          <w:rFonts w:ascii="Times New Roman" w:hAnsi="Times New Roman" w:cs="Times New Roman"/>
          <w:sz w:val="32"/>
        </w:rPr>
      </w:pPr>
      <w:r w:rsidRPr="0081156E">
        <w:rPr>
          <w:rFonts w:ascii="Times New Roman" w:hAnsi="Times New Roman" w:cs="Times New Roman"/>
          <w:b/>
          <w:sz w:val="28"/>
          <w:szCs w:val="28"/>
        </w:rPr>
        <w:t>NATIONAL SUN YAT-SEN UNIVERSITY</w:t>
      </w:r>
      <w:r w:rsidRPr="0081156E">
        <w:rPr>
          <w:rFonts w:ascii="Times New Roman" w:hAnsi="Times New Roman" w:cs="Times New Roman"/>
          <w:b/>
          <w:sz w:val="28"/>
          <w:szCs w:val="28"/>
          <w:lang w:eastAsia="zh-TW"/>
        </w:rPr>
        <w:br/>
      </w:r>
      <w:r w:rsidRPr="0081156E">
        <w:rPr>
          <w:rFonts w:ascii="Times New Roman" w:hAnsi="Times New Roman" w:cs="Times New Roman"/>
          <w:b/>
          <w:sz w:val="28"/>
          <w:szCs w:val="28"/>
          <w:lang w:eastAsia="zh-TW"/>
        </w:rPr>
        <w:br/>
      </w:r>
      <w:r w:rsidR="00F96896" w:rsidRPr="0081156E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College of Social Sciences Guidelines for </w:t>
      </w:r>
      <w:bookmarkStart w:id="0" w:name="_GoBack"/>
      <w:bookmarkEnd w:id="0"/>
      <w:r w:rsidR="00F96896" w:rsidRPr="0081156E">
        <w:rPr>
          <w:rFonts w:ascii="Times New Roman" w:hAnsi="Times New Roman" w:cs="Times New Roman"/>
          <w:b/>
          <w:sz w:val="28"/>
          <w:szCs w:val="28"/>
          <w:lang w:eastAsia="zh-TW"/>
        </w:rPr>
        <w:t>Appointment of Faculty Member</w:t>
      </w:r>
      <w:r w:rsidRPr="0081156E">
        <w:rPr>
          <w:rFonts w:ascii="Times New Roman" w:hAnsi="Times New Roman" w:cs="Times New Roman"/>
          <w:sz w:val="32"/>
          <w:lang w:eastAsia="zh-TW"/>
        </w:rPr>
        <w:br/>
      </w:r>
    </w:p>
    <w:p w14:paraId="21C4A7B0" w14:textId="77777777" w:rsidR="00EB01C5" w:rsidRPr="0081156E" w:rsidRDefault="003445B9" w:rsidP="00AB1AA7">
      <w:pPr>
        <w:rPr>
          <w:rFonts w:ascii="Times New Roman" w:hAnsi="Times New Roman" w:cs="Times New Roman"/>
          <w:sz w:val="20"/>
          <w:szCs w:val="20"/>
          <w:lang w:val="tk-TM" w:eastAsia="zh-TW"/>
        </w:rPr>
      </w:pP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>Approved by the 6</w:t>
      </w:r>
      <w:r w:rsidRPr="0081156E">
        <w:rPr>
          <w:rFonts w:ascii="Times New Roman" w:hAnsi="Times New Roman" w:cs="Times New Roman"/>
          <w:sz w:val="20"/>
          <w:szCs w:val="20"/>
          <w:vertAlign w:val="superscript"/>
          <w:lang w:val="tk-TM" w:eastAsia="zh-TW"/>
        </w:rPr>
        <w:t>th</w:t>
      </w: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 xml:space="preserve"> College Faculty Evaluation Committee Meeting on April 29, 2004, School Year 92.</w:t>
      </w:r>
    </w:p>
    <w:p w14:paraId="1061BCD8" w14:textId="77777777" w:rsidR="00EB01C5" w:rsidRPr="0081156E" w:rsidRDefault="00277F23" w:rsidP="00AB1AA7">
      <w:pPr>
        <w:rPr>
          <w:rFonts w:ascii="Times New Roman" w:hAnsi="Times New Roman" w:cs="Times New Roman"/>
          <w:sz w:val="20"/>
          <w:szCs w:val="20"/>
          <w:lang w:val="tk-TM" w:eastAsia="zh-TW"/>
        </w:rPr>
      </w:pP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>Approved by the 4</w:t>
      </w:r>
      <w:r w:rsidRPr="0081156E">
        <w:rPr>
          <w:rFonts w:ascii="Times New Roman" w:hAnsi="Times New Roman" w:cs="Times New Roman"/>
          <w:sz w:val="20"/>
          <w:szCs w:val="20"/>
          <w:vertAlign w:val="superscript"/>
          <w:lang w:val="tk-TM" w:eastAsia="zh-TW"/>
        </w:rPr>
        <w:t>th</w:t>
      </w: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 xml:space="preserve"> College General Meeting on June 9, 2004, School Year 92.</w:t>
      </w:r>
    </w:p>
    <w:p w14:paraId="10965CE6" w14:textId="77777777" w:rsidR="009C7E90" w:rsidRPr="0081156E" w:rsidRDefault="00FB0D1E" w:rsidP="00AB1AA7">
      <w:pPr>
        <w:rPr>
          <w:rFonts w:ascii="Times New Roman" w:hAnsi="Times New Roman" w:cs="Times New Roman"/>
          <w:sz w:val="20"/>
          <w:szCs w:val="20"/>
          <w:lang w:val="tk-TM" w:eastAsia="zh-TW"/>
        </w:rPr>
      </w:pP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>Approved by the 291</w:t>
      </w:r>
      <w:r w:rsidRPr="0081156E">
        <w:rPr>
          <w:rFonts w:ascii="Times New Roman" w:hAnsi="Times New Roman" w:cs="Times New Roman"/>
          <w:sz w:val="20"/>
          <w:szCs w:val="20"/>
          <w:vertAlign w:val="superscript"/>
          <w:lang w:val="tk-TM" w:eastAsia="zh-TW"/>
        </w:rPr>
        <w:t>st</w:t>
      </w: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 xml:space="preserve"> University Faculty Evaluation Committee Meeting on September 30, 2004.</w:t>
      </w:r>
    </w:p>
    <w:p w14:paraId="7376A065" w14:textId="77777777" w:rsidR="009C7E90" w:rsidRPr="0081156E" w:rsidRDefault="00FB0D1E" w:rsidP="00AB1AA7">
      <w:pPr>
        <w:rPr>
          <w:rFonts w:ascii="Times New Roman" w:hAnsi="Times New Roman" w:cs="Times New Roman"/>
          <w:sz w:val="20"/>
          <w:szCs w:val="20"/>
          <w:lang w:val="tk-TM" w:eastAsia="zh-TW"/>
        </w:rPr>
      </w:pP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>Approved by the 3</w:t>
      </w:r>
      <w:r w:rsidRPr="0081156E">
        <w:rPr>
          <w:rFonts w:ascii="Times New Roman" w:hAnsi="Times New Roman" w:cs="Times New Roman"/>
          <w:sz w:val="20"/>
          <w:szCs w:val="20"/>
          <w:vertAlign w:val="superscript"/>
          <w:lang w:val="tk-TM" w:eastAsia="zh-TW"/>
        </w:rPr>
        <w:t>rd</w:t>
      </w: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 xml:space="preserve"> College Faculty Evaluation Committee Meeting on December 30, 2008, School Year 97.</w:t>
      </w:r>
    </w:p>
    <w:p w14:paraId="28F42F6A" w14:textId="77777777" w:rsidR="009C7E90" w:rsidRPr="0081156E" w:rsidRDefault="000751C4" w:rsidP="00AB1AA7">
      <w:pPr>
        <w:rPr>
          <w:rFonts w:ascii="Times New Roman" w:hAnsi="Times New Roman" w:cs="Times New Roman"/>
          <w:sz w:val="20"/>
          <w:szCs w:val="20"/>
          <w:lang w:val="tk-TM" w:eastAsia="zh-TW"/>
        </w:rPr>
      </w:pP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>Approved by the 3</w:t>
      </w:r>
      <w:r w:rsidRPr="0081156E">
        <w:rPr>
          <w:rFonts w:ascii="Times New Roman" w:hAnsi="Times New Roman" w:cs="Times New Roman"/>
          <w:sz w:val="20"/>
          <w:szCs w:val="20"/>
          <w:vertAlign w:val="superscript"/>
          <w:lang w:val="tk-TM" w:eastAsia="zh-TW"/>
        </w:rPr>
        <w:t>rd</w:t>
      </w: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 xml:space="preserve"> College General Meeting on January 6, 2009, School Year 97.</w:t>
      </w:r>
    </w:p>
    <w:p w14:paraId="3ACBBE90" w14:textId="77777777" w:rsidR="009C7E90" w:rsidRPr="0081156E" w:rsidRDefault="000751C4" w:rsidP="00AB1AA7">
      <w:pPr>
        <w:rPr>
          <w:rFonts w:ascii="Times New Roman" w:hAnsi="Times New Roman" w:cs="Times New Roman"/>
          <w:sz w:val="20"/>
          <w:szCs w:val="20"/>
          <w:lang w:val="tk-TM" w:eastAsia="zh-TW"/>
        </w:rPr>
      </w:pP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>Approved by the 320</w:t>
      </w:r>
      <w:r w:rsidRPr="0081156E">
        <w:rPr>
          <w:rFonts w:ascii="Times New Roman" w:hAnsi="Times New Roman" w:cs="Times New Roman"/>
          <w:sz w:val="20"/>
          <w:szCs w:val="20"/>
          <w:vertAlign w:val="superscript"/>
          <w:lang w:val="tk-TM" w:eastAsia="zh-TW"/>
        </w:rPr>
        <w:t>th</w:t>
      </w:r>
      <w:r w:rsidRPr="0081156E">
        <w:rPr>
          <w:rFonts w:ascii="Times New Roman" w:hAnsi="Times New Roman" w:cs="Times New Roman"/>
          <w:sz w:val="20"/>
          <w:szCs w:val="20"/>
          <w:lang w:val="tk-TM" w:eastAsia="zh-TW"/>
        </w:rPr>
        <w:t xml:space="preserve"> University Faculty Evaluation Committee Meeting on March 20, 2009.</w:t>
      </w:r>
    </w:p>
    <w:p w14:paraId="355A77F9" w14:textId="77777777" w:rsidR="00EB01C5" w:rsidRPr="0081156E" w:rsidRDefault="009C7E90" w:rsidP="00AB1AA7">
      <w:pPr>
        <w:spacing w:before="16"/>
        <w:rPr>
          <w:rFonts w:ascii="Times New Roman" w:hAnsi="Times New Roman" w:cs="Times New Roman"/>
          <w:sz w:val="20"/>
          <w:szCs w:val="20"/>
          <w:lang w:eastAsia="zh-TW"/>
        </w:rPr>
      </w:pPr>
      <w:r w:rsidRPr="0081156E">
        <w:rPr>
          <w:rFonts w:ascii="Times New Roman" w:hAnsi="Times New Roman" w:cs="Times New Roman"/>
          <w:sz w:val="20"/>
          <w:szCs w:val="20"/>
          <w:lang w:eastAsia="zh-TW"/>
        </w:rPr>
        <w:t>Amended and approved</w:t>
      </w:r>
      <w:r w:rsidR="000751C4" w:rsidRPr="0081156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by the 2</w:t>
      </w:r>
      <w:r w:rsidR="000751C4" w:rsidRPr="0081156E">
        <w:rPr>
          <w:rFonts w:ascii="Times New Roman" w:hAnsi="Times New Roman" w:cs="Times New Roman" w:hint="eastAsia"/>
          <w:sz w:val="20"/>
          <w:szCs w:val="20"/>
          <w:vertAlign w:val="superscript"/>
          <w:lang w:eastAsia="zh-TW"/>
        </w:rPr>
        <w:t>nd</w:t>
      </w:r>
      <w:r w:rsidR="000751C4" w:rsidRPr="0081156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College General Meeting on March 2, 2017, School Year 105.</w:t>
      </w:r>
    </w:p>
    <w:p w14:paraId="6AB9673E" w14:textId="77777777" w:rsidR="00EB01C5" w:rsidRPr="0081156E" w:rsidRDefault="009C7E90" w:rsidP="00011694">
      <w:pPr>
        <w:spacing w:before="16" w:afterLines="100" w:after="240"/>
        <w:rPr>
          <w:rFonts w:ascii="Times New Roman" w:hAnsi="Times New Roman" w:cs="Times New Roman"/>
          <w:sz w:val="20"/>
          <w:szCs w:val="20"/>
        </w:rPr>
      </w:pPr>
      <w:r w:rsidRPr="0081156E">
        <w:rPr>
          <w:rFonts w:ascii="Times New Roman" w:hAnsi="Times New Roman" w:cs="Times New Roman"/>
          <w:sz w:val="20"/>
          <w:szCs w:val="20"/>
          <w:lang w:eastAsia="zh-TW"/>
        </w:rPr>
        <w:t>Amended and approved</w:t>
      </w:r>
      <w:r w:rsidR="000751C4" w:rsidRPr="0081156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by the 379</w:t>
      </w:r>
      <w:r w:rsidR="000751C4" w:rsidRPr="0081156E">
        <w:rPr>
          <w:rFonts w:ascii="Times New Roman" w:hAnsi="Times New Roman" w:cs="Times New Roman" w:hint="eastAsia"/>
          <w:sz w:val="20"/>
          <w:szCs w:val="20"/>
          <w:vertAlign w:val="superscript"/>
          <w:lang w:eastAsia="zh-TW"/>
        </w:rPr>
        <w:t>th</w:t>
      </w:r>
      <w:r w:rsidR="000751C4" w:rsidRPr="0081156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0751C4" w:rsidRPr="0081156E">
        <w:rPr>
          <w:rFonts w:ascii="Times New Roman" w:hAnsi="Times New Roman" w:cs="Times New Roman"/>
          <w:sz w:val="20"/>
          <w:szCs w:val="20"/>
          <w:lang w:eastAsia="zh-TW"/>
        </w:rPr>
        <w:t>University Faculty Evaluation Committee Meeting on</w:t>
      </w:r>
      <w:r w:rsidR="000751C4" w:rsidRPr="0081156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March 23, 2017.</w:t>
      </w:r>
    </w:p>
    <w:p w14:paraId="4408F2B4" w14:textId="0FB99BD0" w:rsidR="00004626" w:rsidRPr="0081156E" w:rsidRDefault="00611FB7" w:rsidP="00AB1AA7">
      <w:pPr>
        <w:pStyle w:val="a3"/>
        <w:numPr>
          <w:ilvl w:val="0"/>
          <w:numId w:val="2"/>
        </w:numPr>
        <w:spacing w:before="120"/>
        <w:ind w:right="153" w:hanging="196"/>
        <w:jc w:val="both"/>
        <w:rPr>
          <w:rFonts w:ascii="Times New Roman" w:hAnsi="Times New Roman" w:cs="Times New Roman"/>
        </w:rPr>
      </w:pPr>
      <w:r w:rsidRPr="0081156E">
        <w:rPr>
          <w:rFonts w:ascii="Times New Roman" w:hAnsi="Times New Roman" w:cs="Times New Roman"/>
        </w:rPr>
        <w:t xml:space="preserve">This set of guidelines is </w:t>
      </w:r>
      <w:r w:rsidR="007A328E" w:rsidRPr="0081156E">
        <w:rPr>
          <w:rFonts w:ascii="Times New Roman" w:hAnsi="Times New Roman" w:cs="Times New Roman"/>
        </w:rPr>
        <w:t xml:space="preserve">hereby </w:t>
      </w:r>
      <w:r w:rsidRPr="0081156E">
        <w:rPr>
          <w:rFonts w:ascii="Times New Roman" w:hAnsi="Times New Roman" w:cs="Times New Roman"/>
        </w:rPr>
        <w:t xml:space="preserve">issued in accordance with </w:t>
      </w:r>
      <w:r w:rsidRPr="0081156E">
        <w:rPr>
          <w:rFonts w:ascii="Times New Roman" w:hAnsi="Times New Roman" w:cs="Times New Roman" w:hint="eastAsia"/>
          <w:lang w:eastAsia="zh-TW"/>
        </w:rPr>
        <w:t xml:space="preserve">the </w:t>
      </w:r>
      <w:r w:rsidRPr="0081156E">
        <w:rPr>
          <w:rFonts w:ascii="Times New Roman" w:hAnsi="Times New Roman" w:cs="Times New Roman"/>
          <w:i/>
        </w:rPr>
        <w:t>Regulations for Establishment of Faculty Evaluation Committee</w:t>
      </w:r>
      <w:r w:rsidR="00004626" w:rsidRPr="0081156E">
        <w:rPr>
          <w:rFonts w:ascii="Times New Roman" w:hAnsi="Times New Roman" w:cs="Times New Roman" w:hint="eastAsia"/>
          <w:lang w:eastAsia="zh-TW"/>
        </w:rPr>
        <w:t xml:space="preserve">, the </w:t>
      </w:r>
      <w:r w:rsidR="00C51344" w:rsidRPr="0081156E">
        <w:rPr>
          <w:rFonts w:ascii="Times New Roman" w:hAnsi="Times New Roman" w:cs="Times New Roman"/>
          <w:i/>
          <w:lang w:eastAsia="zh-TW"/>
        </w:rPr>
        <w:t xml:space="preserve">Regulations for </w:t>
      </w:r>
      <w:r w:rsidR="00011694" w:rsidRPr="0081156E">
        <w:rPr>
          <w:rFonts w:ascii="Times New Roman" w:hAnsi="Times New Roman" w:cs="Times New Roman" w:hint="eastAsia"/>
          <w:i/>
          <w:lang w:eastAsia="zh-TW"/>
        </w:rPr>
        <w:t xml:space="preserve">the </w:t>
      </w:r>
      <w:r w:rsidR="00C51344" w:rsidRPr="0081156E">
        <w:rPr>
          <w:rFonts w:ascii="Times New Roman" w:hAnsi="Times New Roman" w:cs="Times New Roman"/>
          <w:i/>
          <w:lang w:eastAsia="zh-TW"/>
        </w:rPr>
        <w:t>Appointment of Teaching and Research Personnel</w:t>
      </w:r>
      <w:r w:rsidR="00004626" w:rsidRPr="0081156E">
        <w:rPr>
          <w:rFonts w:ascii="Times New Roman" w:hAnsi="Times New Roman" w:cs="Times New Roman"/>
          <w:lang w:eastAsia="zh-TW"/>
        </w:rPr>
        <w:t>,</w:t>
      </w:r>
      <w:r w:rsidR="00004626" w:rsidRPr="0081156E">
        <w:rPr>
          <w:rFonts w:ascii="Times New Roman" w:hAnsi="Times New Roman" w:cs="Times New Roman" w:hint="eastAsia"/>
          <w:lang w:eastAsia="zh-TW"/>
        </w:rPr>
        <w:t xml:space="preserve"> and the </w:t>
      </w:r>
      <w:r w:rsidR="00004626" w:rsidRPr="0081156E">
        <w:rPr>
          <w:rFonts w:ascii="Times New Roman" w:hAnsi="Times New Roman" w:cs="Times New Roman"/>
          <w:i/>
          <w:lang w:eastAsia="zh-TW"/>
        </w:rPr>
        <w:t xml:space="preserve">Guidelines </w:t>
      </w:r>
      <w:r w:rsidR="00C51344" w:rsidRPr="0081156E">
        <w:rPr>
          <w:rFonts w:ascii="Times New Roman" w:hAnsi="Times New Roman" w:cs="Times New Roman"/>
          <w:i/>
          <w:lang w:eastAsia="zh-TW"/>
        </w:rPr>
        <w:t>for</w:t>
      </w:r>
      <w:r w:rsidR="00004626" w:rsidRPr="0081156E">
        <w:rPr>
          <w:rFonts w:ascii="Times New Roman" w:hAnsi="Times New Roman" w:cs="Times New Roman"/>
          <w:i/>
          <w:lang w:eastAsia="zh-TW"/>
        </w:rPr>
        <w:t xml:space="preserve"> </w:t>
      </w:r>
      <w:r w:rsidR="007A328E" w:rsidRPr="0081156E">
        <w:rPr>
          <w:rFonts w:ascii="Times New Roman" w:hAnsi="Times New Roman" w:cs="Times New Roman"/>
          <w:i/>
          <w:lang w:eastAsia="zh-TW"/>
        </w:rPr>
        <w:t xml:space="preserve">the Review of </w:t>
      </w:r>
      <w:r w:rsidR="00004626" w:rsidRPr="0081156E">
        <w:rPr>
          <w:rFonts w:ascii="Times New Roman" w:hAnsi="Times New Roman" w:cs="Times New Roman"/>
          <w:i/>
          <w:lang w:eastAsia="zh-TW"/>
        </w:rPr>
        <w:t xml:space="preserve">Part-time </w:t>
      </w:r>
      <w:r w:rsidR="00C51344" w:rsidRPr="0081156E">
        <w:rPr>
          <w:rFonts w:ascii="Times New Roman" w:hAnsi="Times New Roman" w:cs="Times New Roman"/>
          <w:i/>
          <w:lang w:eastAsia="zh-TW"/>
        </w:rPr>
        <w:t>Faculty</w:t>
      </w:r>
      <w:r w:rsidR="00004626" w:rsidRPr="0081156E">
        <w:rPr>
          <w:rFonts w:ascii="Times New Roman" w:hAnsi="Times New Roman" w:cs="Times New Roman"/>
          <w:i/>
          <w:lang w:eastAsia="zh-TW"/>
        </w:rPr>
        <w:t xml:space="preserve"> Qualification</w:t>
      </w:r>
      <w:r w:rsidR="00004626" w:rsidRPr="0081156E">
        <w:rPr>
          <w:rFonts w:ascii="Times New Roman" w:hAnsi="Times New Roman" w:cs="Times New Roman" w:hint="eastAsia"/>
          <w:lang w:eastAsia="zh-TW"/>
        </w:rPr>
        <w:t xml:space="preserve"> of</w:t>
      </w:r>
      <w:r w:rsidR="00004626" w:rsidRPr="0081156E">
        <w:rPr>
          <w:rFonts w:ascii="Times New Roman" w:hAnsi="Times New Roman" w:cs="Times New Roman"/>
        </w:rPr>
        <w:t xml:space="preserve"> </w:t>
      </w:r>
      <w:r w:rsidRPr="0081156E">
        <w:rPr>
          <w:rFonts w:ascii="Times New Roman" w:hAnsi="Times New Roman" w:cs="Times New Roman"/>
        </w:rPr>
        <w:t xml:space="preserve">National Sun </w:t>
      </w:r>
      <w:proofErr w:type="spellStart"/>
      <w:r w:rsidRPr="0081156E">
        <w:rPr>
          <w:rFonts w:ascii="Times New Roman" w:hAnsi="Times New Roman" w:cs="Times New Roman"/>
        </w:rPr>
        <w:t>Yat-sen</w:t>
      </w:r>
      <w:proofErr w:type="spellEnd"/>
      <w:r w:rsidRPr="0081156E">
        <w:rPr>
          <w:rFonts w:ascii="Times New Roman" w:hAnsi="Times New Roman" w:cs="Times New Roman"/>
        </w:rPr>
        <w:t xml:space="preserve"> University (</w:t>
      </w:r>
      <w:r w:rsidR="007A328E" w:rsidRPr="0081156E">
        <w:rPr>
          <w:rFonts w:ascii="Times New Roman" w:hAnsi="Times New Roman" w:cs="Times New Roman"/>
        </w:rPr>
        <w:t xml:space="preserve">hereinafter referred to as </w:t>
      </w:r>
      <w:r w:rsidRPr="0081156E">
        <w:rPr>
          <w:rFonts w:ascii="Times New Roman" w:hAnsi="Times New Roman" w:cs="Times New Roman"/>
          <w:lang w:eastAsia="zh-TW"/>
        </w:rPr>
        <w:t>“</w:t>
      </w:r>
      <w:r w:rsidRPr="0081156E">
        <w:rPr>
          <w:rFonts w:ascii="Times New Roman" w:hAnsi="Times New Roman" w:cs="Times New Roman"/>
        </w:rPr>
        <w:t>NSYSU</w:t>
      </w:r>
      <w:r w:rsidR="0062137D" w:rsidRPr="0081156E">
        <w:rPr>
          <w:rFonts w:ascii="Times New Roman" w:hAnsi="Times New Roman" w:cs="Times New Roman" w:hint="eastAsia"/>
          <w:lang w:eastAsia="zh-TW"/>
        </w:rPr>
        <w:t>,</w:t>
      </w:r>
      <w:r w:rsidRPr="0081156E">
        <w:rPr>
          <w:rFonts w:ascii="Times New Roman" w:hAnsi="Times New Roman" w:cs="Times New Roman"/>
          <w:lang w:eastAsia="zh-TW"/>
        </w:rPr>
        <w:t>”</w:t>
      </w:r>
      <w:r w:rsidR="0062137D" w:rsidRPr="0081156E">
        <w:rPr>
          <w:rFonts w:ascii="Times New Roman" w:hAnsi="Times New Roman" w:cs="Times New Roman" w:hint="eastAsia"/>
          <w:lang w:eastAsia="zh-TW"/>
        </w:rPr>
        <w:t xml:space="preserve"> or the </w:t>
      </w:r>
      <w:r w:rsidR="0062137D" w:rsidRPr="0081156E">
        <w:rPr>
          <w:rFonts w:ascii="Times New Roman" w:hAnsi="Times New Roman" w:cs="Times New Roman"/>
          <w:lang w:eastAsia="zh-TW"/>
        </w:rPr>
        <w:t>“</w:t>
      </w:r>
      <w:r w:rsidR="0062137D" w:rsidRPr="0081156E">
        <w:rPr>
          <w:rFonts w:ascii="Times New Roman" w:hAnsi="Times New Roman" w:cs="Times New Roman" w:hint="eastAsia"/>
          <w:lang w:eastAsia="zh-TW"/>
        </w:rPr>
        <w:t>University</w:t>
      </w:r>
      <w:r w:rsidR="0062137D" w:rsidRPr="0081156E">
        <w:rPr>
          <w:rFonts w:ascii="Times New Roman" w:hAnsi="Times New Roman" w:cs="Times New Roman"/>
          <w:lang w:eastAsia="zh-TW"/>
        </w:rPr>
        <w:t>”</w:t>
      </w:r>
      <w:r w:rsidRPr="0081156E">
        <w:rPr>
          <w:rFonts w:ascii="Times New Roman" w:hAnsi="Times New Roman" w:cs="Times New Roman"/>
        </w:rPr>
        <w:t>)</w:t>
      </w:r>
      <w:r w:rsidR="00004626" w:rsidRPr="0081156E">
        <w:rPr>
          <w:rFonts w:ascii="Times New Roman" w:hAnsi="Times New Roman" w:cs="Times New Roman" w:hint="eastAsia"/>
          <w:lang w:eastAsia="zh-TW"/>
        </w:rPr>
        <w:t xml:space="preserve"> to </w:t>
      </w:r>
      <w:r w:rsidR="007725C7" w:rsidRPr="0081156E">
        <w:rPr>
          <w:rFonts w:ascii="Times New Roman" w:hAnsi="Times New Roman" w:cs="Times New Roman" w:hint="eastAsia"/>
          <w:lang w:eastAsia="zh-TW"/>
        </w:rPr>
        <w:t>govern</w:t>
      </w:r>
      <w:r w:rsidR="00C51344" w:rsidRPr="0081156E">
        <w:rPr>
          <w:rFonts w:ascii="Times New Roman" w:hAnsi="Times New Roman" w:cs="Times New Roman" w:hint="eastAsia"/>
          <w:lang w:eastAsia="zh-TW"/>
        </w:rPr>
        <w:t xml:space="preserve"> the appointment of full-time and part-time faculty at all institutes, departments, and centers in</w:t>
      </w:r>
      <w:r w:rsidRPr="0081156E">
        <w:rPr>
          <w:rFonts w:ascii="Times New Roman" w:hAnsi="Times New Roman" w:cs="Times New Roman"/>
        </w:rPr>
        <w:t xml:space="preserve"> the College of Social Sciences (hereinafter the “College”).</w:t>
      </w:r>
    </w:p>
    <w:p w14:paraId="2653BB5C" w14:textId="77777777" w:rsidR="00EB01C5" w:rsidRPr="0081156E" w:rsidRDefault="00C51344" w:rsidP="00AB1AA7">
      <w:pPr>
        <w:pStyle w:val="a3"/>
        <w:numPr>
          <w:ilvl w:val="0"/>
          <w:numId w:val="2"/>
        </w:numPr>
        <w:spacing w:before="120"/>
        <w:ind w:right="153" w:hanging="196"/>
        <w:jc w:val="both"/>
        <w:rPr>
          <w:rFonts w:ascii="Times New Roman" w:hAnsi="Times New Roman" w:cs="Times New Roman"/>
        </w:rPr>
      </w:pPr>
      <w:r w:rsidRPr="0081156E">
        <w:rPr>
          <w:rFonts w:ascii="Times New Roman" w:hAnsi="Times New Roman" w:cs="Times New Roman"/>
        </w:rPr>
        <w:t xml:space="preserve">Faculty appointment of the College shall be processed in accordance with the present regulations </w:t>
      </w:r>
      <w:r w:rsidRPr="0081156E">
        <w:rPr>
          <w:rFonts w:ascii="Times New Roman" w:hAnsi="Times New Roman" w:cs="Times New Roman" w:hint="eastAsia"/>
          <w:lang w:eastAsia="zh-TW"/>
        </w:rPr>
        <w:t>unless</w:t>
      </w:r>
      <w:r w:rsidRPr="0081156E">
        <w:rPr>
          <w:rFonts w:ascii="Times New Roman" w:hAnsi="Times New Roman" w:cs="Times New Roman"/>
        </w:rPr>
        <w:t xml:space="preserve"> </w:t>
      </w:r>
      <w:r w:rsidRPr="0081156E">
        <w:rPr>
          <w:rFonts w:ascii="Times New Roman" w:hAnsi="Times New Roman" w:cs="Times New Roman" w:hint="eastAsia"/>
          <w:lang w:eastAsia="zh-TW"/>
        </w:rPr>
        <w:t>otherwise specified by applicable</w:t>
      </w:r>
      <w:r w:rsidRPr="0081156E">
        <w:rPr>
          <w:rFonts w:ascii="Times New Roman" w:hAnsi="Times New Roman" w:cs="Times New Roman"/>
        </w:rPr>
        <w:t xml:space="preserve"> laws and regulations</w:t>
      </w:r>
      <w:r w:rsidRPr="0081156E">
        <w:rPr>
          <w:rFonts w:ascii="Times New Roman" w:hAnsi="Times New Roman" w:cs="Times New Roman" w:hint="eastAsia"/>
          <w:lang w:eastAsia="zh-TW"/>
        </w:rPr>
        <w:t>.</w:t>
      </w:r>
    </w:p>
    <w:p w14:paraId="75477556" w14:textId="77777777" w:rsidR="00C51344" w:rsidRPr="0081156E" w:rsidRDefault="00C51344" w:rsidP="00AB1AA7">
      <w:pPr>
        <w:pStyle w:val="a3"/>
        <w:numPr>
          <w:ilvl w:val="0"/>
          <w:numId w:val="2"/>
        </w:numPr>
        <w:spacing w:before="120"/>
        <w:ind w:right="153" w:hanging="196"/>
        <w:jc w:val="both"/>
        <w:rPr>
          <w:rFonts w:ascii="Times New Roman" w:hAnsi="Times New Roman" w:cs="Times New Roman"/>
        </w:rPr>
      </w:pPr>
      <w:r w:rsidRPr="0081156E">
        <w:rPr>
          <w:rFonts w:ascii="Times New Roman" w:hAnsi="Times New Roman" w:cs="Times New Roman"/>
        </w:rPr>
        <w:t>Faculty appointment qualifications of all levels in the College shall be processed in accordance with Article III of NSYSU’s Regulations for Appointment of Teaching and Research Personnel.</w:t>
      </w:r>
    </w:p>
    <w:p w14:paraId="516D57EE" w14:textId="782784A7" w:rsidR="00C51344" w:rsidRPr="0081156E" w:rsidRDefault="007A328E" w:rsidP="00AB1AA7">
      <w:pPr>
        <w:pStyle w:val="a3"/>
        <w:numPr>
          <w:ilvl w:val="0"/>
          <w:numId w:val="2"/>
        </w:numPr>
        <w:spacing w:before="120"/>
        <w:ind w:right="153" w:hanging="196"/>
        <w:jc w:val="both"/>
        <w:rPr>
          <w:rFonts w:ascii="Times New Roman" w:hAnsi="Times New Roman" w:cs="Times New Roman"/>
        </w:rPr>
      </w:pPr>
      <w:r w:rsidRPr="0081156E">
        <w:rPr>
          <w:rFonts w:ascii="Times New Roman" w:hAnsi="Times New Roman" w:cs="Times New Roman"/>
          <w:lang w:eastAsia="zh-TW"/>
        </w:rPr>
        <w:t>Appointments</w:t>
      </w:r>
      <w:r w:rsidR="0062137D" w:rsidRPr="0081156E">
        <w:rPr>
          <w:rFonts w:ascii="Times New Roman" w:hAnsi="Times New Roman" w:cs="Times New Roman" w:hint="eastAsia"/>
          <w:lang w:eastAsia="zh-TW"/>
        </w:rPr>
        <w:t xml:space="preserve"> of new full-time faculty members shall be submitted for</w:t>
      </w:r>
      <w:r w:rsidR="003E239B" w:rsidRPr="0081156E">
        <w:rPr>
          <w:rFonts w:ascii="Times New Roman" w:hAnsi="Times New Roman" w:cs="Times New Roman" w:hint="eastAsia"/>
          <w:lang w:eastAsia="zh-TW"/>
        </w:rPr>
        <w:t>, and pass,</w:t>
      </w:r>
      <w:r w:rsidR="0062137D" w:rsidRPr="0081156E">
        <w:rPr>
          <w:rFonts w:ascii="Times New Roman" w:hAnsi="Times New Roman" w:cs="Times New Roman" w:hint="eastAsia"/>
          <w:lang w:eastAsia="zh-TW"/>
        </w:rPr>
        <w:t xml:space="preserve"> an initial review by the Faculty Evaluation Committee of the hiring institute</w:t>
      </w:r>
      <w:r w:rsidRPr="0081156E">
        <w:rPr>
          <w:rFonts w:ascii="Times New Roman" w:hAnsi="Times New Roman" w:cs="Times New Roman"/>
          <w:lang w:eastAsia="zh-TW"/>
        </w:rPr>
        <w:t xml:space="preserve">, </w:t>
      </w:r>
      <w:r w:rsidR="0062137D" w:rsidRPr="0081156E">
        <w:rPr>
          <w:rFonts w:ascii="Times New Roman" w:hAnsi="Times New Roman" w:cs="Times New Roman" w:hint="eastAsia"/>
          <w:lang w:eastAsia="zh-TW"/>
        </w:rPr>
        <w:t>department</w:t>
      </w:r>
      <w:r w:rsidR="003E239B" w:rsidRPr="0081156E">
        <w:rPr>
          <w:rFonts w:ascii="Times New Roman" w:hAnsi="Times New Roman" w:cs="Times New Roman" w:hint="eastAsia"/>
          <w:lang w:eastAsia="zh-TW"/>
        </w:rPr>
        <w:t>,</w:t>
      </w:r>
      <w:r w:rsidR="0062137D" w:rsidRPr="0081156E">
        <w:rPr>
          <w:rFonts w:ascii="Times New Roman" w:hAnsi="Times New Roman" w:cs="Times New Roman" w:hint="eastAsia"/>
          <w:lang w:eastAsia="zh-TW"/>
        </w:rPr>
        <w:t xml:space="preserve"> or center, a secondary review by the College Faculty Evaluation Committee, and a final review by the University Faculty Evaluation Committee, </w:t>
      </w:r>
      <w:r w:rsidR="003E239B" w:rsidRPr="0081156E">
        <w:rPr>
          <w:rFonts w:ascii="Times New Roman" w:hAnsi="Times New Roman" w:cs="Times New Roman" w:hint="eastAsia"/>
          <w:lang w:eastAsia="zh-TW"/>
        </w:rPr>
        <w:t xml:space="preserve">in that order </w:t>
      </w:r>
      <w:r w:rsidR="0062137D" w:rsidRPr="0081156E">
        <w:rPr>
          <w:rFonts w:ascii="Times New Roman" w:hAnsi="Times New Roman" w:cs="Times New Roman" w:hint="eastAsia"/>
          <w:lang w:eastAsia="zh-TW"/>
        </w:rPr>
        <w:t>as stipulated in NSYSU</w:t>
      </w:r>
      <w:r w:rsidR="0062137D" w:rsidRPr="0081156E">
        <w:rPr>
          <w:rFonts w:ascii="Times New Roman" w:hAnsi="Times New Roman" w:cs="Times New Roman"/>
          <w:lang w:eastAsia="zh-TW"/>
        </w:rPr>
        <w:t>’</w:t>
      </w:r>
      <w:r w:rsidR="0062137D" w:rsidRPr="0081156E">
        <w:rPr>
          <w:rFonts w:ascii="Times New Roman" w:hAnsi="Times New Roman" w:cs="Times New Roman" w:hint="eastAsia"/>
          <w:lang w:eastAsia="zh-TW"/>
        </w:rPr>
        <w:t xml:space="preserve">s </w:t>
      </w:r>
      <w:r w:rsidR="0062137D" w:rsidRPr="0081156E">
        <w:rPr>
          <w:rFonts w:ascii="Times New Roman" w:hAnsi="Times New Roman" w:cs="Times New Roman"/>
          <w:i/>
          <w:lang w:eastAsia="zh-TW"/>
        </w:rPr>
        <w:t xml:space="preserve">Regulations for </w:t>
      </w:r>
      <w:r w:rsidRPr="0081156E">
        <w:rPr>
          <w:rFonts w:ascii="Times New Roman" w:hAnsi="Times New Roman" w:cs="Times New Roman"/>
          <w:i/>
          <w:lang w:eastAsia="zh-TW"/>
        </w:rPr>
        <w:t xml:space="preserve">the </w:t>
      </w:r>
      <w:r w:rsidR="0062137D" w:rsidRPr="0081156E">
        <w:rPr>
          <w:rFonts w:ascii="Times New Roman" w:hAnsi="Times New Roman" w:cs="Times New Roman"/>
          <w:i/>
          <w:lang w:eastAsia="zh-TW"/>
        </w:rPr>
        <w:t>Appointment of Teaching and Research Personnel</w:t>
      </w:r>
      <w:r w:rsidR="0062137D" w:rsidRPr="0081156E">
        <w:rPr>
          <w:rFonts w:ascii="Times New Roman" w:hAnsi="Times New Roman" w:cs="Times New Roman" w:hint="eastAsia"/>
          <w:lang w:eastAsia="zh-TW"/>
        </w:rPr>
        <w:t>.</w:t>
      </w:r>
    </w:p>
    <w:p w14:paraId="6AD330AE" w14:textId="070A5DEE" w:rsidR="0062137D" w:rsidRPr="0081156E" w:rsidRDefault="0062137D" w:rsidP="00AB1AA7">
      <w:pPr>
        <w:pStyle w:val="a3"/>
        <w:spacing w:before="120"/>
        <w:ind w:left="480" w:right="153"/>
        <w:jc w:val="both"/>
        <w:rPr>
          <w:rFonts w:ascii="Times New Roman" w:hAnsi="Times New Roman" w:cs="Times New Roman"/>
          <w:lang w:eastAsia="zh-TW"/>
        </w:rPr>
      </w:pPr>
      <w:r w:rsidRPr="0081156E">
        <w:rPr>
          <w:rFonts w:ascii="Times New Roman" w:hAnsi="Times New Roman" w:cs="Times New Roman" w:hint="eastAsia"/>
          <w:lang w:eastAsia="zh-TW"/>
        </w:rPr>
        <w:t xml:space="preserve">All candidates </w:t>
      </w:r>
      <w:r w:rsidR="003E239B" w:rsidRPr="0081156E">
        <w:rPr>
          <w:rFonts w:ascii="Times New Roman" w:hAnsi="Times New Roman" w:cs="Times New Roman" w:hint="eastAsia"/>
          <w:lang w:eastAsia="zh-TW"/>
        </w:rPr>
        <w:t>shall</w:t>
      </w:r>
      <w:r w:rsidRPr="0081156E">
        <w:rPr>
          <w:rFonts w:ascii="Times New Roman" w:hAnsi="Times New Roman" w:cs="Times New Roman" w:hint="eastAsia"/>
          <w:lang w:eastAsia="zh-TW"/>
        </w:rPr>
        <w:t xml:space="preserve"> submit </w:t>
      </w:r>
      <w:r w:rsidR="00554F8E" w:rsidRPr="0081156E">
        <w:rPr>
          <w:rFonts w:ascii="Times New Roman" w:hAnsi="Times New Roman" w:cs="Times New Roman" w:hint="eastAsia"/>
          <w:lang w:eastAsia="zh-TW"/>
        </w:rPr>
        <w:t xml:space="preserve">up to ten (10) scholarly publications (including degree theses and dissertations) or technical reports written </w:t>
      </w:r>
      <w:r w:rsidR="0096039E" w:rsidRPr="0081156E">
        <w:rPr>
          <w:rFonts w:ascii="Times New Roman" w:hAnsi="Times New Roman" w:cs="Times New Roman" w:hint="eastAsia"/>
          <w:lang w:eastAsia="zh-TW"/>
        </w:rPr>
        <w:t>at</w:t>
      </w:r>
      <w:r w:rsidR="00554F8E" w:rsidRPr="0081156E">
        <w:rPr>
          <w:rFonts w:ascii="Times New Roman" w:hAnsi="Times New Roman" w:cs="Times New Roman" w:hint="eastAsia"/>
          <w:lang w:eastAsia="zh-TW"/>
        </w:rPr>
        <w:t xml:space="preserve"> their current levels for external review</w:t>
      </w:r>
      <w:r w:rsidR="002B3147" w:rsidRPr="0081156E">
        <w:rPr>
          <w:rFonts w:ascii="Times New Roman" w:hAnsi="Times New Roman" w:cs="Times New Roman" w:hint="eastAsia"/>
          <w:lang w:eastAsia="zh-TW"/>
        </w:rPr>
        <w:t>,</w:t>
      </w:r>
      <w:r w:rsidR="00554F8E" w:rsidRPr="0081156E">
        <w:rPr>
          <w:rFonts w:ascii="Times New Roman" w:hAnsi="Times New Roman" w:cs="Times New Roman" w:hint="eastAsia"/>
          <w:lang w:eastAsia="zh-TW"/>
        </w:rPr>
        <w:t xml:space="preserve"> </w:t>
      </w:r>
      <w:r w:rsidR="002B3147" w:rsidRPr="0081156E">
        <w:rPr>
          <w:rFonts w:ascii="Times New Roman" w:hAnsi="Times New Roman" w:cs="Times New Roman" w:hint="eastAsia"/>
          <w:lang w:eastAsia="zh-TW"/>
        </w:rPr>
        <w:t>except where</w:t>
      </w:r>
      <w:r w:rsidR="00554F8E" w:rsidRPr="0081156E">
        <w:rPr>
          <w:rFonts w:ascii="Times New Roman" w:hAnsi="Times New Roman" w:cs="Times New Roman" w:hint="eastAsia"/>
          <w:lang w:eastAsia="zh-TW"/>
        </w:rPr>
        <w:t xml:space="preserve"> the exemption requirements</w:t>
      </w:r>
      <w:r w:rsidR="002B3147" w:rsidRPr="0081156E">
        <w:rPr>
          <w:rFonts w:ascii="Times New Roman" w:hAnsi="Times New Roman" w:cs="Times New Roman" w:hint="eastAsia"/>
          <w:lang w:eastAsia="zh-TW"/>
        </w:rPr>
        <w:t xml:space="preserve"> are satisfied as </w:t>
      </w:r>
      <w:r w:rsidR="003E239B" w:rsidRPr="0081156E">
        <w:rPr>
          <w:rFonts w:ascii="Times New Roman" w:hAnsi="Times New Roman" w:cs="Times New Roman" w:hint="eastAsia"/>
          <w:lang w:eastAsia="zh-TW"/>
        </w:rPr>
        <w:t>outlined</w:t>
      </w:r>
      <w:r w:rsidR="00554F8E" w:rsidRPr="0081156E">
        <w:rPr>
          <w:rFonts w:ascii="Times New Roman" w:hAnsi="Times New Roman" w:cs="Times New Roman" w:hint="eastAsia"/>
          <w:lang w:eastAsia="zh-TW"/>
        </w:rPr>
        <w:t xml:space="preserve"> in NSYSU</w:t>
      </w:r>
      <w:r w:rsidR="00554F8E" w:rsidRPr="0081156E">
        <w:rPr>
          <w:rFonts w:ascii="Times New Roman" w:hAnsi="Times New Roman" w:cs="Times New Roman"/>
          <w:lang w:eastAsia="zh-TW"/>
        </w:rPr>
        <w:t>’</w:t>
      </w:r>
      <w:r w:rsidR="00554F8E" w:rsidRPr="0081156E">
        <w:rPr>
          <w:rFonts w:ascii="Times New Roman" w:hAnsi="Times New Roman" w:cs="Times New Roman" w:hint="eastAsia"/>
          <w:lang w:eastAsia="zh-TW"/>
        </w:rPr>
        <w:t xml:space="preserve">s </w:t>
      </w:r>
      <w:r w:rsidR="00554F8E" w:rsidRPr="0081156E">
        <w:rPr>
          <w:rFonts w:ascii="Times New Roman" w:hAnsi="Times New Roman" w:cs="Times New Roman"/>
          <w:i/>
          <w:lang w:eastAsia="zh-TW"/>
        </w:rPr>
        <w:t xml:space="preserve">Regulations for </w:t>
      </w:r>
      <w:r w:rsidR="007A328E" w:rsidRPr="0081156E">
        <w:rPr>
          <w:rFonts w:ascii="Times New Roman" w:hAnsi="Times New Roman" w:cs="Times New Roman"/>
          <w:i/>
          <w:lang w:eastAsia="zh-TW"/>
        </w:rPr>
        <w:t xml:space="preserve">the </w:t>
      </w:r>
      <w:r w:rsidR="00554F8E" w:rsidRPr="0081156E">
        <w:rPr>
          <w:rFonts w:ascii="Times New Roman" w:hAnsi="Times New Roman" w:cs="Times New Roman"/>
          <w:i/>
          <w:lang w:eastAsia="zh-TW"/>
        </w:rPr>
        <w:t>Appointment of Teaching and Research Personnel</w:t>
      </w:r>
      <w:r w:rsidR="00554F8E" w:rsidRPr="0081156E">
        <w:rPr>
          <w:rFonts w:ascii="Times New Roman" w:hAnsi="Times New Roman" w:cs="Times New Roman" w:hint="eastAsia"/>
          <w:lang w:eastAsia="zh-TW"/>
        </w:rPr>
        <w:t>.</w:t>
      </w:r>
      <w:r w:rsidR="002B3147" w:rsidRPr="0081156E">
        <w:rPr>
          <w:rFonts w:ascii="Times New Roman" w:hAnsi="Times New Roman" w:cs="Times New Roman" w:hint="eastAsia"/>
          <w:lang w:eastAsia="zh-TW"/>
        </w:rPr>
        <w:t xml:space="preserve"> Candidates shall select one (1) publication </w:t>
      </w:r>
      <w:r w:rsidR="0024795F" w:rsidRPr="0081156E">
        <w:rPr>
          <w:rFonts w:ascii="Times New Roman" w:hAnsi="Times New Roman" w:cs="Times New Roman" w:hint="eastAsia"/>
          <w:lang w:eastAsia="zh-TW"/>
        </w:rPr>
        <w:t xml:space="preserve">or report </w:t>
      </w:r>
      <w:r w:rsidR="002B3147" w:rsidRPr="0081156E">
        <w:rPr>
          <w:rFonts w:ascii="Times New Roman" w:hAnsi="Times New Roman" w:cs="Times New Roman" w:hint="eastAsia"/>
          <w:lang w:eastAsia="zh-TW"/>
        </w:rPr>
        <w:t xml:space="preserve">as </w:t>
      </w:r>
      <w:r w:rsidR="007A328E" w:rsidRPr="0081156E">
        <w:rPr>
          <w:rFonts w:ascii="Times New Roman" w:hAnsi="Times New Roman" w:cs="Times New Roman"/>
          <w:lang w:eastAsia="zh-TW"/>
        </w:rPr>
        <w:t>a</w:t>
      </w:r>
      <w:r w:rsidR="007A328E" w:rsidRPr="0081156E">
        <w:rPr>
          <w:rFonts w:ascii="Times New Roman" w:hAnsi="Times New Roman" w:cs="Times New Roman" w:hint="eastAsia"/>
          <w:lang w:eastAsia="zh-TW"/>
        </w:rPr>
        <w:t xml:space="preserve"> </w:t>
      </w:r>
      <w:r w:rsidR="002B3147" w:rsidRPr="0081156E">
        <w:rPr>
          <w:rFonts w:ascii="Times New Roman" w:hAnsi="Times New Roman" w:cs="Times New Roman" w:hint="eastAsia"/>
          <w:lang w:eastAsia="zh-TW"/>
        </w:rPr>
        <w:t xml:space="preserve">representative work and list </w:t>
      </w:r>
      <w:r w:rsidR="007A328E" w:rsidRPr="0081156E">
        <w:rPr>
          <w:rFonts w:ascii="Times New Roman" w:hAnsi="Times New Roman" w:cs="Times New Roman"/>
          <w:lang w:eastAsia="zh-TW"/>
        </w:rPr>
        <w:t xml:space="preserve">the </w:t>
      </w:r>
      <w:r w:rsidR="002B3147" w:rsidRPr="0081156E">
        <w:rPr>
          <w:rFonts w:ascii="Times New Roman" w:hAnsi="Times New Roman" w:cs="Times New Roman" w:hint="eastAsia"/>
          <w:lang w:eastAsia="zh-TW"/>
        </w:rPr>
        <w:t xml:space="preserve">others as references. Serial publications pertaining to a single research project </w:t>
      </w:r>
      <w:r w:rsidR="007A328E" w:rsidRPr="0081156E">
        <w:rPr>
          <w:rFonts w:ascii="Times New Roman" w:hAnsi="Times New Roman" w:cs="Times New Roman"/>
          <w:lang w:eastAsia="zh-TW"/>
        </w:rPr>
        <w:t>may</w:t>
      </w:r>
      <w:r w:rsidR="007A328E" w:rsidRPr="0081156E">
        <w:rPr>
          <w:rFonts w:ascii="Times New Roman" w:hAnsi="Times New Roman" w:cs="Times New Roman" w:hint="eastAsia"/>
          <w:lang w:eastAsia="zh-TW"/>
        </w:rPr>
        <w:t xml:space="preserve"> </w:t>
      </w:r>
      <w:r w:rsidR="002B3147" w:rsidRPr="0081156E">
        <w:rPr>
          <w:rFonts w:ascii="Times New Roman" w:hAnsi="Times New Roman" w:cs="Times New Roman" w:hint="eastAsia"/>
          <w:lang w:eastAsia="zh-TW"/>
        </w:rPr>
        <w:t xml:space="preserve">be submitted as </w:t>
      </w:r>
      <w:r w:rsidR="007A328E" w:rsidRPr="0081156E">
        <w:rPr>
          <w:rFonts w:ascii="Times New Roman" w:hAnsi="Times New Roman" w:cs="Times New Roman"/>
          <w:lang w:eastAsia="zh-TW"/>
        </w:rPr>
        <w:t>a single</w:t>
      </w:r>
      <w:r w:rsidR="007A328E" w:rsidRPr="0081156E">
        <w:rPr>
          <w:rFonts w:ascii="Times New Roman" w:hAnsi="Times New Roman" w:cs="Times New Roman" w:hint="eastAsia"/>
          <w:lang w:eastAsia="zh-TW"/>
        </w:rPr>
        <w:t xml:space="preserve"> </w:t>
      </w:r>
      <w:r w:rsidR="002B3147" w:rsidRPr="0081156E">
        <w:rPr>
          <w:rFonts w:ascii="Times New Roman" w:hAnsi="Times New Roman" w:cs="Times New Roman" w:hint="eastAsia"/>
          <w:lang w:eastAsia="zh-TW"/>
        </w:rPr>
        <w:t>representative work.</w:t>
      </w:r>
    </w:p>
    <w:p w14:paraId="42FF80A4" w14:textId="5FE0748F" w:rsidR="002B3147" w:rsidRPr="0081156E" w:rsidRDefault="002B3147" w:rsidP="00AB1AA7">
      <w:pPr>
        <w:pStyle w:val="a3"/>
        <w:spacing w:before="120"/>
        <w:ind w:left="480" w:right="153"/>
        <w:jc w:val="both"/>
        <w:rPr>
          <w:rFonts w:ascii="Times New Roman" w:hAnsi="Times New Roman" w:cs="Times New Roman"/>
        </w:rPr>
      </w:pPr>
      <w:r w:rsidRPr="0081156E">
        <w:rPr>
          <w:rFonts w:ascii="Times New Roman" w:hAnsi="Times New Roman" w:cs="Times New Roman" w:hint="eastAsia"/>
          <w:lang w:eastAsia="zh-TW"/>
        </w:rPr>
        <w:t>The external reviews</w:t>
      </w:r>
      <w:r w:rsidR="007A328E" w:rsidRPr="0081156E">
        <w:rPr>
          <w:rFonts w:ascii="Times New Roman" w:hAnsi="Times New Roman" w:cs="Times New Roman"/>
          <w:lang w:eastAsia="zh-TW"/>
        </w:rPr>
        <w:t xml:space="preserve"> referred to</w:t>
      </w:r>
      <w:r w:rsidRPr="0081156E">
        <w:rPr>
          <w:rFonts w:ascii="Times New Roman" w:hAnsi="Times New Roman" w:cs="Times New Roman" w:hint="eastAsia"/>
          <w:lang w:eastAsia="zh-TW"/>
        </w:rPr>
        <w:t xml:space="preserve"> in the previous paragraph shall be processed in accordance with NSYSU</w:t>
      </w:r>
      <w:r w:rsidRPr="0081156E">
        <w:rPr>
          <w:rFonts w:ascii="Times New Roman" w:hAnsi="Times New Roman" w:cs="Times New Roman"/>
          <w:lang w:eastAsia="zh-TW"/>
        </w:rPr>
        <w:t>’</w:t>
      </w:r>
      <w:r w:rsidRPr="0081156E">
        <w:rPr>
          <w:rFonts w:ascii="Times New Roman" w:hAnsi="Times New Roman" w:cs="Times New Roman" w:hint="eastAsia"/>
          <w:lang w:eastAsia="zh-TW"/>
        </w:rPr>
        <w:t xml:space="preserve">s </w:t>
      </w:r>
      <w:r w:rsidRPr="0081156E">
        <w:rPr>
          <w:rFonts w:ascii="Times New Roman" w:hAnsi="Times New Roman" w:cs="Times New Roman"/>
          <w:i/>
          <w:lang w:eastAsia="zh-TW"/>
        </w:rPr>
        <w:t>Regulations for</w:t>
      </w:r>
      <w:r w:rsidR="007A328E" w:rsidRPr="0081156E">
        <w:rPr>
          <w:rFonts w:ascii="Times New Roman" w:hAnsi="Times New Roman" w:cs="Times New Roman"/>
          <w:i/>
          <w:lang w:eastAsia="zh-TW"/>
        </w:rPr>
        <w:t xml:space="preserve"> the</w:t>
      </w:r>
      <w:r w:rsidRPr="0081156E">
        <w:rPr>
          <w:rFonts w:ascii="Times New Roman" w:hAnsi="Times New Roman" w:cs="Times New Roman"/>
          <w:i/>
          <w:lang w:eastAsia="zh-TW"/>
        </w:rPr>
        <w:t xml:space="preserve"> Appointment of Teaching and Research Personnel</w:t>
      </w:r>
      <w:r w:rsidRPr="0081156E">
        <w:rPr>
          <w:rFonts w:ascii="Times New Roman" w:hAnsi="Times New Roman" w:cs="Times New Roman" w:hint="eastAsia"/>
          <w:lang w:eastAsia="zh-TW"/>
        </w:rPr>
        <w:t>.</w:t>
      </w:r>
    </w:p>
    <w:p w14:paraId="5EF6F01D" w14:textId="6037CE44" w:rsidR="00C51344" w:rsidRPr="0081156E" w:rsidRDefault="00A93806" w:rsidP="00AB1AA7">
      <w:pPr>
        <w:pStyle w:val="a3"/>
        <w:numPr>
          <w:ilvl w:val="0"/>
          <w:numId w:val="2"/>
        </w:numPr>
        <w:spacing w:before="120"/>
        <w:ind w:right="153" w:hanging="196"/>
        <w:jc w:val="both"/>
        <w:rPr>
          <w:rFonts w:ascii="Times New Roman" w:hAnsi="Times New Roman" w:cs="Times New Roman"/>
        </w:rPr>
      </w:pPr>
      <w:r w:rsidRPr="0081156E">
        <w:rPr>
          <w:rFonts w:ascii="Times New Roman" w:hAnsi="Times New Roman" w:cs="Times New Roman" w:hint="eastAsia"/>
          <w:lang w:eastAsia="zh-TW"/>
        </w:rPr>
        <w:t>Please refer to NSYSU</w:t>
      </w:r>
      <w:r w:rsidRPr="0081156E">
        <w:rPr>
          <w:rFonts w:ascii="Times New Roman" w:hAnsi="Times New Roman" w:cs="Times New Roman"/>
          <w:lang w:eastAsia="zh-TW"/>
        </w:rPr>
        <w:t>’</w:t>
      </w:r>
      <w:r w:rsidRPr="0081156E">
        <w:rPr>
          <w:rFonts w:ascii="Times New Roman" w:hAnsi="Times New Roman" w:cs="Times New Roman" w:hint="eastAsia"/>
          <w:lang w:eastAsia="zh-TW"/>
        </w:rPr>
        <w:t xml:space="preserve">s </w:t>
      </w:r>
      <w:r w:rsidRPr="0081156E">
        <w:rPr>
          <w:rFonts w:ascii="Times New Roman" w:hAnsi="Times New Roman" w:cs="Times New Roman"/>
          <w:i/>
          <w:lang w:eastAsia="zh-TW"/>
        </w:rPr>
        <w:t>Guidelines for</w:t>
      </w:r>
      <w:r w:rsidR="007A328E" w:rsidRPr="0081156E">
        <w:rPr>
          <w:rFonts w:ascii="Times New Roman" w:hAnsi="Times New Roman" w:cs="Times New Roman"/>
          <w:i/>
          <w:lang w:eastAsia="zh-TW"/>
        </w:rPr>
        <w:t xml:space="preserve"> the Review of</w:t>
      </w:r>
      <w:r w:rsidRPr="0081156E">
        <w:rPr>
          <w:rFonts w:ascii="Times New Roman" w:hAnsi="Times New Roman" w:cs="Times New Roman"/>
          <w:i/>
          <w:lang w:eastAsia="zh-TW"/>
        </w:rPr>
        <w:t xml:space="preserve"> Part-time Faculty Qualification</w:t>
      </w:r>
      <w:r w:rsidR="007A328E" w:rsidRPr="0081156E">
        <w:rPr>
          <w:rFonts w:ascii="Times New Roman" w:hAnsi="Times New Roman" w:cs="Times New Roman"/>
          <w:i/>
          <w:lang w:eastAsia="zh-TW"/>
        </w:rPr>
        <w:t>s</w:t>
      </w:r>
      <w:r w:rsidR="00B47EBC" w:rsidRPr="0081156E">
        <w:rPr>
          <w:rFonts w:ascii="Times New Roman" w:hAnsi="Times New Roman" w:cs="Times New Roman"/>
          <w:lang w:eastAsia="zh-TW"/>
        </w:rPr>
        <w:t xml:space="preserve"> </w:t>
      </w:r>
      <w:r w:rsidRPr="0081156E">
        <w:rPr>
          <w:rFonts w:ascii="Times New Roman" w:hAnsi="Times New Roman" w:cs="Times New Roman" w:hint="eastAsia"/>
          <w:lang w:eastAsia="zh-TW"/>
        </w:rPr>
        <w:t>for new appointments of part-time teaching faculty at all institutes, departments, and centers in the College.</w:t>
      </w:r>
    </w:p>
    <w:p w14:paraId="42666EE3" w14:textId="5404AB11" w:rsidR="00C51344" w:rsidRPr="0081156E" w:rsidRDefault="003E239B" w:rsidP="00AB1AA7">
      <w:pPr>
        <w:pStyle w:val="a3"/>
        <w:numPr>
          <w:ilvl w:val="0"/>
          <w:numId w:val="2"/>
        </w:numPr>
        <w:spacing w:before="120"/>
        <w:ind w:right="153" w:hanging="196"/>
        <w:jc w:val="both"/>
        <w:rPr>
          <w:rFonts w:ascii="Times New Roman" w:hAnsi="Times New Roman" w:cs="Times New Roman"/>
        </w:rPr>
      </w:pPr>
      <w:r w:rsidRPr="0081156E">
        <w:rPr>
          <w:rFonts w:ascii="Times New Roman" w:hAnsi="Times New Roman" w:cs="Times New Roman" w:hint="eastAsia"/>
          <w:lang w:eastAsia="zh-TW"/>
        </w:rPr>
        <w:t>M</w:t>
      </w:r>
      <w:r w:rsidR="00A93806" w:rsidRPr="0081156E">
        <w:rPr>
          <w:rFonts w:ascii="Times New Roman" w:hAnsi="Times New Roman" w:cs="Times New Roman" w:hint="eastAsia"/>
          <w:lang w:eastAsia="zh-TW"/>
        </w:rPr>
        <w:t>atters concerning appointment</w:t>
      </w:r>
      <w:r w:rsidR="00B47EBC" w:rsidRPr="0081156E">
        <w:rPr>
          <w:rFonts w:ascii="Times New Roman" w:hAnsi="Times New Roman" w:cs="Times New Roman"/>
          <w:lang w:eastAsia="zh-TW"/>
        </w:rPr>
        <w:t>s</w:t>
      </w:r>
      <w:r w:rsidR="00A93806" w:rsidRPr="0081156E">
        <w:rPr>
          <w:rFonts w:ascii="Times New Roman" w:hAnsi="Times New Roman" w:cs="Times New Roman" w:hint="eastAsia"/>
          <w:lang w:eastAsia="zh-TW"/>
        </w:rPr>
        <w:t>, renewal</w:t>
      </w:r>
      <w:r w:rsidR="00B47EBC" w:rsidRPr="0081156E">
        <w:rPr>
          <w:rFonts w:ascii="Times New Roman" w:hAnsi="Times New Roman" w:cs="Times New Roman"/>
          <w:lang w:eastAsia="zh-TW"/>
        </w:rPr>
        <w:t>s</w:t>
      </w:r>
      <w:r w:rsidR="00A93806" w:rsidRPr="0081156E">
        <w:rPr>
          <w:rFonts w:ascii="Times New Roman" w:hAnsi="Times New Roman" w:cs="Times New Roman" w:hint="eastAsia"/>
          <w:lang w:eastAsia="zh-TW"/>
        </w:rPr>
        <w:t>, termination</w:t>
      </w:r>
      <w:r w:rsidR="00B47EBC" w:rsidRPr="0081156E">
        <w:rPr>
          <w:rFonts w:ascii="Times New Roman" w:hAnsi="Times New Roman" w:cs="Times New Roman"/>
          <w:lang w:eastAsia="zh-TW"/>
        </w:rPr>
        <w:t>s</w:t>
      </w:r>
      <w:r w:rsidR="00A93806" w:rsidRPr="0081156E">
        <w:rPr>
          <w:rFonts w:ascii="Times New Roman" w:hAnsi="Times New Roman" w:cs="Times New Roman" w:hint="eastAsia"/>
          <w:lang w:eastAsia="zh-TW"/>
        </w:rPr>
        <w:t xml:space="preserve">, </w:t>
      </w:r>
      <w:r w:rsidRPr="0081156E">
        <w:rPr>
          <w:rFonts w:ascii="Times New Roman" w:hAnsi="Times New Roman" w:cs="Times New Roman" w:hint="eastAsia"/>
          <w:lang w:eastAsia="zh-TW"/>
        </w:rPr>
        <w:t>suspension</w:t>
      </w:r>
      <w:r w:rsidR="00B47EBC" w:rsidRPr="0081156E">
        <w:rPr>
          <w:rFonts w:ascii="Times New Roman" w:hAnsi="Times New Roman" w:cs="Times New Roman"/>
          <w:lang w:eastAsia="zh-TW"/>
        </w:rPr>
        <w:t>s</w:t>
      </w:r>
      <w:r w:rsidR="00A93806" w:rsidRPr="0081156E">
        <w:rPr>
          <w:rFonts w:ascii="Times New Roman" w:hAnsi="Times New Roman" w:cs="Times New Roman" w:hint="eastAsia"/>
          <w:lang w:eastAsia="zh-TW"/>
        </w:rPr>
        <w:t>, and non-renewal</w:t>
      </w:r>
      <w:r w:rsidR="00B47EBC" w:rsidRPr="0081156E">
        <w:rPr>
          <w:rFonts w:ascii="Times New Roman" w:hAnsi="Times New Roman" w:cs="Times New Roman"/>
          <w:lang w:eastAsia="zh-TW"/>
        </w:rPr>
        <w:t>s</w:t>
      </w:r>
      <w:r w:rsidR="00A93806" w:rsidRPr="0081156E">
        <w:rPr>
          <w:rFonts w:ascii="Times New Roman" w:hAnsi="Times New Roman" w:cs="Times New Roman" w:hint="eastAsia"/>
          <w:lang w:eastAsia="zh-TW"/>
        </w:rPr>
        <w:t>, or any other matters unaddressed in these guidelines</w:t>
      </w:r>
      <w:r w:rsidRPr="0081156E">
        <w:rPr>
          <w:rFonts w:ascii="Times New Roman" w:hAnsi="Times New Roman" w:cs="Times New Roman" w:hint="eastAsia"/>
          <w:lang w:eastAsia="zh-TW"/>
        </w:rPr>
        <w:t xml:space="preserve"> shall be processed in accordance with</w:t>
      </w:r>
      <w:r w:rsidR="00A93806" w:rsidRPr="0081156E">
        <w:rPr>
          <w:rFonts w:ascii="Times New Roman" w:hAnsi="Times New Roman" w:cs="Times New Roman" w:hint="eastAsia"/>
          <w:lang w:eastAsia="zh-TW"/>
        </w:rPr>
        <w:t xml:space="preserve"> NSYSU</w:t>
      </w:r>
      <w:r w:rsidR="00A93806" w:rsidRPr="0081156E">
        <w:rPr>
          <w:rFonts w:ascii="Times New Roman" w:hAnsi="Times New Roman" w:cs="Times New Roman"/>
          <w:lang w:eastAsia="zh-TW"/>
        </w:rPr>
        <w:t>’</w:t>
      </w:r>
      <w:r w:rsidR="00A93806" w:rsidRPr="0081156E">
        <w:rPr>
          <w:rFonts w:ascii="Times New Roman" w:hAnsi="Times New Roman" w:cs="Times New Roman" w:hint="eastAsia"/>
          <w:lang w:eastAsia="zh-TW"/>
        </w:rPr>
        <w:t xml:space="preserve">s </w:t>
      </w:r>
      <w:r w:rsidR="00A93806" w:rsidRPr="0081156E">
        <w:rPr>
          <w:rFonts w:ascii="Times New Roman" w:hAnsi="Times New Roman" w:cs="Times New Roman"/>
          <w:i/>
          <w:lang w:eastAsia="zh-TW"/>
        </w:rPr>
        <w:t>Regulations for</w:t>
      </w:r>
      <w:r w:rsidR="00B47EBC" w:rsidRPr="0081156E">
        <w:rPr>
          <w:rFonts w:ascii="Times New Roman" w:hAnsi="Times New Roman" w:cs="Times New Roman"/>
          <w:i/>
          <w:lang w:eastAsia="zh-TW"/>
        </w:rPr>
        <w:t xml:space="preserve"> the</w:t>
      </w:r>
      <w:r w:rsidR="00A93806" w:rsidRPr="0081156E">
        <w:rPr>
          <w:rFonts w:ascii="Times New Roman" w:hAnsi="Times New Roman" w:cs="Times New Roman"/>
          <w:i/>
          <w:lang w:eastAsia="zh-TW"/>
        </w:rPr>
        <w:t xml:space="preserve"> Appointment of Teaching and Research Personnel</w:t>
      </w:r>
      <w:r w:rsidR="00A93806" w:rsidRPr="0081156E">
        <w:rPr>
          <w:rFonts w:ascii="Times New Roman" w:hAnsi="Times New Roman" w:cs="Times New Roman" w:hint="eastAsia"/>
          <w:lang w:eastAsia="zh-TW"/>
        </w:rPr>
        <w:t xml:space="preserve"> and other applicable regulations.</w:t>
      </w:r>
    </w:p>
    <w:p w14:paraId="6EB8D8F2" w14:textId="77777777" w:rsidR="00D70BB9" w:rsidRPr="0081156E" w:rsidRDefault="00C51344" w:rsidP="00AB1AA7">
      <w:pPr>
        <w:pStyle w:val="a3"/>
        <w:numPr>
          <w:ilvl w:val="0"/>
          <w:numId w:val="2"/>
        </w:numPr>
        <w:spacing w:before="120"/>
        <w:ind w:right="153" w:hanging="196"/>
        <w:jc w:val="both"/>
        <w:rPr>
          <w:rFonts w:ascii="Times New Roman" w:hAnsi="Times New Roman" w:cs="Times New Roman"/>
        </w:rPr>
      </w:pPr>
      <w:r w:rsidRPr="0081156E">
        <w:rPr>
          <w:rFonts w:ascii="Times New Roman" w:hAnsi="Times New Roman" w:cs="Times New Roman"/>
        </w:rPr>
        <w:t>The present guidelines shall be implemented following</w:t>
      </w:r>
      <w:r w:rsidRPr="0081156E">
        <w:rPr>
          <w:rFonts w:ascii="Times New Roman" w:hAnsi="Times New Roman" w:cs="Times New Roman" w:hint="eastAsia"/>
          <w:lang w:eastAsia="zh-TW"/>
        </w:rPr>
        <w:t xml:space="preserve"> the </w:t>
      </w:r>
      <w:r w:rsidRPr="0081156E">
        <w:rPr>
          <w:rFonts w:ascii="Times New Roman" w:hAnsi="Times New Roman" w:cs="Times New Roman"/>
        </w:rPr>
        <w:t xml:space="preserve">approvals of the College’s </w:t>
      </w:r>
      <w:r w:rsidR="003E239B" w:rsidRPr="0081156E">
        <w:rPr>
          <w:rFonts w:ascii="Times New Roman" w:hAnsi="Times New Roman" w:cs="Times New Roman" w:hint="eastAsia"/>
          <w:lang w:eastAsia="zh-TW"/>
        </w:rPr>
        <w:t>G</w:t>
      </w:r>
      <w:r w:rsidRPr="0081156E">
        <w:rPr>
          <w:rFonts w:ascii="Times New Roman" w:hAnsi="Times New Roman" w:cs="Times New Roman"/>
        </w:rPr>
        <w:t xml:space="preserve">eneral </w:t>
      </w:r>
      <w:r w:rsidR="003E239B" w:rsidRPr="0081156E">
        <w:rPr>
          <w:rFonts w:ascii="Times New Roman" w:hAnsi="Times New Roman" w:cs="Times New Roman" w:hint="eastAsia"/>
          <w:lang w:eastAsia="zh-TW"/>
        </w:rPr>
        <w:t>M</w:t>
      </w:r>
      <w:r w:rsidRPr="0081156E">
        <w:rPr>
          <w:rFonts w:ascii="Times New Roman" w:hAnsi="Times New Roman" w:cs="Times New Roman"/>
        </w:rPr>
        <w:t>eeting</w:t>
      </w:r>
      <w:r w:rsidRPr="0081156E">
        <w:rPr>
          <w:rFonts w:ascii="Times New Roman" w:hAnsi="Times New Roman" w:cs="Times New Roman" w:hint="eastAsia"/>
          <w:lang w:eastAsia="zh-TW"/>
        </w:rPr>
        <w:t>,</w:t>
      </w:r>
      <w:r w:rsidRPr="0081156E">
        <w:rPr>
          <w:rFonts w:ascii="Times New Roman" w:hAnsi="Times New Roman" w:cs="Times New Roman"/>
        </w:rPr>
        <w:t xml:space="preserve"> the University Faculty Evaluation Committee</w:t>
      </w:r>
      <w:r w:rsidRPr="0081156E">
        <w:rPr>
          <w:rFonts w:ascii="Times New Roman" w:hAnsi="Times New Roman" w:cs="Times New Roman" w:hint="eastAsia"/>
          <w:lang w:eastAsia="zh-TW"/>
        </w:rPr>
        <w:t>, and the authorization of the President</w:t>
      </w:r>
      <w:r w:rsidRPr="0081156E">
        <w:rPr>
          <w:rFonts w:ascii="Times New Roman" w:hAnsi="Times New Roman" w:cs="Times New Roman"/>
        </w:rPr>
        <w:t>. The same procedure shall be carried out when amendments are to be made.</w:t>
      </w:r>
    </w:p>
    <w:sectPr w:rsidR="00D70BB9" w:rsidRPr="0081156E" w:rsidSect="008A5800">
      <w:footerReference w:type="default" r:id="rId7"/>
      <w:type w:val="continuous"/>
      <w:pgSz w:w="11910" w:h="16840"/>
      <w:pgMar w:top="1360" w:right="1260" w:bottom="568" w:left="1300" w:header="720" w:footer="1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8A3EF" w14:textId="77777777" w:rsidR="002A3768" w:rsidRDefault="002A3768" w:rsidP="000751C4">
      <w:r>
        <w:separator/>
      </w:r>
    </w:p>
  </w:endnote>
  <w:endnote w:type="continuationSeparator" w:id="0">
    <w:p w14:paraId="07B07D92" w14:textId="77777777" w:rsidR="002A3768" w:rsidRDefault="002A3768" w:rsidP="0007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69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D5ADC7" w14:textId="77777777" w:rsidR="008A5800" w:rsidRPr="003E239B" w:rsidRDefault="008A5800">
        <w:pPr>
          <w:pStyle w:val="a7"/>
          <w:jc w:val="center"/>
          <w:rPr>
            <w:rFonts w:ascii="Times New Roman" w:hAnsi="Times New Roman" w:cs="Times New Roman"/>
          </w:rPr>
        </w:pPr>
        <w:r w:rsidRPr="003E239B">
          <w:rPr>
            <w:rFonts w:ascii="Times New Roman" w:hAnsi="Times New Roman" w:cs="Times New Roman"/>
          </w:rPr>
          <w:fldChar w:fldCharType="begin"/>
        </w:r>
        <w:r w:rsidRPr="003E239B">
          <w:rPr>
            <w:rFonts w:ascii="Times New Roman" w:hAnsi="Times New Roman" w:cs="Times New Roman"/>
          </w:rPr>
          <w:instrText>PAGE   \* MERGEFORMAT</w:instrText>
        </w:r>
        <w:r w:rsidRPr="003E239B">
          <w:rPr>
            <w:rFonts w:ascii="Times New Roman" w:hAnsi="Times New Roman" w:cs="Times New Roman"/>
          </w:rPr>
          <w:fldChar w:fldCharType="separate"/>
        </w:r>
        <w:r w:rsidR="00C14EDB" w:rsidRPr="00C14EDB">
          <w:rPr>
            <w:rFonts w:ascii="Times New Roman" w:hAnsi="Times New Roman" w:cs="Times New Roman"/>
            <w:noProof/>
            <w:lang w:val="zh-TW" w:eastAsia="zh-TW"/>
          </w:rPr>
          <w:t>1</w:t>
        </w:r>
        <w:r w:rsidRPr="003E239B">
          <w:rPr>
            <w:rFonts w:ascii="Times New Roman" w:hAnsi="Times New Roman" w:cs="Times New Roman"/>
          </w:rPr>
          <w:fldChar w:fldCharType="end"/>
        </w:r>
      </w:p>
    </w:sdtContent>
  </w:sdt>
  <w:p w14:paraId="717871CC" w14:textId="77777777" w:rsidR="008A5800" w:rsidRDefault="008A58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88AA4" w14:textId="77777777" w:rsidR="002A3768" w:rsidRDefault="002A3768" w:rsidP="000751C4">
      <w:r>
        <w:separator/>
      </w:r>
    </w:p>
  </w:footnote>
  <w:footnote w:type="continuationSeparator" w:id="0">
    <w:p w14:paraId="25E7CB7A" w14:textId="77777777" w:rsidR="002A3768" w:rsidRDefault="002A3768" w:rsidP="0007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E2402"/>
    <w:multiLevelType w:val="hybridMultilevel"/>
    <w:tmpl w:val="4B8CD29C"/>
    <w:lvl w:ilvl="0" w:tplc="5AFABC94">
      <w:start w:val="97"/>
      <w:numFmt w:val="decimal"/>
      <w:lvlText w:val="%1"/>
      <w:lvlJc w:val="left"/>
      <w:pPr>
        <w:ind w:left="5190" w:hanging="200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2B8C1112">
      <w:numFmt w:val="bullet"/>
      <w:lvlText w:val="•"/>
      <w:lvlJc w:val="left"/>
      <w:pPr>
        <w:ind w:left="5614" w:hanging="200"/>
      </w:pPr>
      <w:rPr>
        <w:rFonts w:hint="default"/>
      </w:rPr>
    </w:lvl>
    <w:lvl w:ilvl="2" w:tplc="52586D9E">
      <w:numFmt w:val="bullet"/>
      <w:lvlText w:val="•"/>
      <w:lvlJc w:val="left"/>
      <w:pPr>
        <w:ind w:left="6029" w:hanging="200"/>
      </w:pPr>
      <w:rPr>
        <w:rFonts w:hint="default"/>
      </w:rPr>
    </w:lvl>
    <w:lvl w:ilvl="3" w:tplc="BF362192">
      <w:numFmt w:val="bullet"/>
      <w:lvlText w:val="•"/>
      <w:lvlJc w:val="left"/>
      <w:pPr>
        <w:ind w:left="6443" w:hanging="200"/>
      </w:pPr>
      <w:rPr>
        <w:rFonts w:hint="default"/>
      </w:rPr>
    </w:lvl>
    <w:lvl w:ilvl="4" w:tplc="21949EDE">
      <w:numFmt w:val="bullet"/>
      <w:lvlText w:val="•"/>
      <w:lvlJc w:val="left"/>
      <w:pPr>
        <w:ind w:left="6858" w:hanging="200"/>
      </w:pPr>
      <w:rPr>
        <w:rFonts w:hint="default"/>
      </w:rPr>
    </w:lvl>
    <w:lvl w:ilvl="5" w:tplc="112C102A">
      <w:numFmt w:val="bullet"/>
      <w:lvlText w:val="•"/>
      <w:lvlJc w:val="left"/>
      <w:pPr>
        <w:ind w:left="7273" w:hanging="200"/>
      </w:pPr>
      <w:rPr>
        <w:rFonts w:hint="default"/>
      </w:rPr>
    </w:lvl>
    <w:lvl w:ilvl="6" w:tplc="67F6E77C">
      <w:numFmt w:val="bullet"/>
      <w:lvlText w:val="•"/>
      <w:lvlJc w:val="left"/>
      <w:pPr>
        <w:ind w:left="7687" w:hanging="200"/>
      </w:pPr>
      <w:rPr>
        <w:rFonts w:hint="default"/>
      </w:rPr>
    </w:lvl>
    <w:lvl w:ilvl="7" w:tplc="2EAAA4F8">
      <w:numFmt w:val="bullet"/>
      <w:lvlText w:val="•"/>
      <w:lvlJc w:val="left"/>
      <w:pPr>
        <w:ind w:left="8102" w:hanging="200"/>
      </w:pPr>
      <w:rPr>
        <w:rFonts w:hint="default"/>
      </w:rPr>
    </w:lvl>
    <w:lvl w:ilvl="8" w:tplc="5CDCF3A2">
      <w:numFmt w:val="bullet"/>
      <w:lvlText w:val="•"/>
      <w:lvlJc w:val="left"/>
      <w:pPr>
        <w:ind w:left="8517" w:hanging="200"/>
      </w:pPr>
      <w:rPr>
        <w:rFonts w:hint="default"/>
      </w:rPr>
    </w:lvl>
  </w:abstractNum>
  <w:abstractNum w:abstractNumId="1" w15:restartNumberingAfterBreak="0">
    <w:nsid w:val="63B90691"/>
    <w:multiLevelType w:val="hybridMultilevel"/>
    <w:tmpl w:val="F4C235F2"/>
    <w:lvl w:ilvl="0" w:tplc="3F4CD82E">
      <w:start w:val="1"/>
      <w:numFmt w:val="upperRoman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C5"/>
    <w:rsid w:val="00004626"/>
    <w:rsid w:val="00011694"/>
    <w:rsid w:val="000751C4"/>
    <w:rsid w:val="001059C1"/>
    <w:rsid w:val="00210396"/>
    <w:rsid w:val="0024795F"/>
    <w:rsid w:val="00277F23"/>
    <w:rsid w:val="002A3768"/>
    <w:rsid w:val="002B3147"/>
    <w:rsid w:val="003445B9"/>
    <w:rsid w:val="003C2BA8"/>
    <w:rsid w:val="003E239B"/>
    <w:rsid w:val="00433B8F"/>
    <w:rsid w:val="004E300D"/>
    <w:rsid w:val="00554F8E"/>
    <w:rsid w:val="00571045"/>
    <w:rsid w:val="00611FB7"/>
    <w:rsid w:val="0062137D"/>
    <w:rsid w:val="00625097"/>
    <w:rsid w:val="007725C7"/>
    <w:rsid w:val="007A328E"/>
    <w:rsid w:val="007A436D"/>
    <w:rsid w:val="0081156E"/>
    <w:rsid w:val="00887B44"/>
    <w:rsid w:val="008953F6"/>
    <w:rsid w:val="008A5800"/>
    <w:rsid w:val="008F2343"/>
    <w:rsid w:val="008F60BF"/>
    <w:rsid w:val="0096039E"/>
    <w:rsid w:val="00980355"/>
    <w:rsid w:val="009C7E90"/>
    <w:rsid w:val="00A93806"/>
    <w:rsid w:val="00AB1AA7"/>
    <w:rsid w:val="00B2637C"/>
    <w:rsid w:val="00B47EBC"/>
    <w:rsid w:val="00BB3A92"/>
    <w:rsid w:val="00C14EDB"/>
    <w:rsid w:val="00C51344"/>
    <w:rsid w:val="00CC3508"/>
    <w:rsid w:val="00D23949"/>
    <w:rsid w:val="00D70BB9"/>
    <w:rsid w:val="00DA1634"/>
    <w:rsid w:val="00DC41F8"/>
    <w:rsid w:val="00EB01C5"/>
    <w:rsid w:val="00EE2495"/>
    <w:rsid w:val="00F30151"/>
    <w:rsid w:val="00F96896"/>
    <w:rsid w:val="00FB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0A040"/>
  <w15:docId w15:val="{EDCEBBBF-189B-4926-B1E0-80EF7497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"/>
      <w:ind w:left="5190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75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51C4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5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51C4"/>
    <w:rPr>
      <w:rFonts w:ascii="標楷體" w:eastAsia="標楷體" w:hAnsi="標楷體" w:cs="標楷體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9689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96896"/>
  </w:style>
  <w:style w:type="character" w:customStyle="1" w:styleId="ab">
    <w:name w:val="註解文字 字元"/>
    <w:basedOn w:val="a0"/>
    <w:link w:val="aa"/>
    <w:uiPriority w:val="99"/>
    <w:rsid w:val="00F96896"/>
    <w:rPr>
      <w:rFonts w:ascii="標楷體" w:eastAsia="標楷體" w:hAnsi="標楷體" w:cs="標楷體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689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96896"/>
    <w:rPr>
      <w:rFonts w:ascii="標楷體" w:eastAsia="標楷體" w:hAnsi="標楷體" w:cs="標楷體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968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9689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F968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059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國立中山大學社會科學院教師聘任要點</vt:lpstr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國立中山大學社會科學院教師聘任要點</dc:title>
  <dc:creator>葉開</dc:creator>
  <cp:lastModifiedBy>E</cp:lastModifiedBy>
  <cp:revision>3</cp:revision>
  <dcterms:created xsi:type="dcterms:W3CDTF">2020-02-26T02:03:00Z</dcterms:created>
  <dcterms:modified xsi:type="dcterms:W3CDTF">2020-02-26T02:04:00Z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2020-02-14T00:00:00Z</vt:filetime>
  </property>
</Properties>
</file>