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45244" w14:textId="77777777" w:rsidR="00D911A2" w:rsidRPr="00D911A2" w:rsidRDefault="00D911A2" w:rsidP="00217FC9">
      <w:pPr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/>
          <w:b/>
          <w:sz w:val="36"/>
        </w:rPr>
        <w:t>Guidelines</w:t>
      </w:r>
      <w:r>
        <w:rPr>
          <w:rFonts w:ascii="Times New Roman" w:eastAsia="標楷體" w:hAnsi="Times New Roman" w:hint="eastAsia"/>
          <w:b/>
          <w:sz w:val="36"/>
        </w:rPr>
        <w:t xml:space="preserve"> for Awarding Scholarships to Distinguished Low-Income Students </w:t>
      </w:r>
      <w:r w:rsidR="00217FC9">
        <w:rPr>
          <w:rFonts w:ascii="Times New Roman" w:eastAsia="標楷體" w:hAnsi="Times New Roman" w:hint="eastAsia"/>
          <w:b/>
          <w:sz w:val="36"/>
        </w:rPr>
        <w:t xml:space="preserve">in the </w:t>
      </w:r>
      <w:r>
        <w:rPr>
          <w:rFonts w:ascii="Times New Roman" w:eastAsia="標楷體" w:hAnsi="Times New Roman" w:hint="eastAsia"/>
          <w:b/>
          <w:sz w:val="36"/>
        </w:rPr>
        <w:t xml:space="preserve">College of Social Sciences, National Sun </w:t>
      </w:r>
      <w:proofErr w:type="spellStart"/>
      <w:r>
        <w:rPr>
          <w:rFonts w:ascii="Times New Roman" w:eastAsia="標楷體" w:hAnsi="Times New Roman" w:hint="eastAsia"/>
          <w:b/>
          <w:sz w:val="36"/>
        </w:rPr>
        <w:t>Yat</w:t>
      </w:r>
      <w:proofErr w:type="spellEnd"/>
      <w:r>
        <w:rPr>
          <w:rFonts w:ascii="Times New Roman" w:eastAsia="標楷體" w:hAnsi="Times New Roman" w:hint="eastAsia"/>
          <w:b/>
          <w:sz w:val="36"/>
        </w:rPr>
        <w:t>-Sen University</w:t>
      </w:r>
    </w:p>
    <w:p w14:paraId="3304D60B" w14:textId="77777777" w:rsidR="006C0273" w:rsidRPr="006C0273" w:rsidRDefault="006C0273" w:rsidP="006C0273">
      <w:pPr>
        <w:widowControl/>
        <w:tabs>
          <w:tab w:val="left" w:pos="540"/>
        </w:tabs>
        <w:spacing w:line="240" w:lineRule="exact"/>
        <w:rPr>
          <w:rFonts w:eastAsia="標楷體"/>
          <w:color w:val="000000" w:themeColor="text1"/>
          <w:kern w:val="0"/>
          <w:sz w:val="20"/>
          <w:szCs w:val="20"/>
        </w:rPr>
      </w:pPr>
      <w:r w:rsidRPr="006C0273">
        <w:rPr>
          <w:rFonts w:eastAsia="標楷體" w:hint="eastAsia"/>
          <w:color w:val="000000" w:themeColor="text1"/>
          <w:kern w:val="0"/>
          <w:sz w:val="20"/>
          <w:szCs w:val="20"/>
        </w:rPr>
        <w:t xml:space="preserve">            Approved by the 2</w:t>
      </w:r>
      <w:r w:rsidRPr="006C0273">
        <w:rPr>
          <w:rFonts w:eastAsia="標楷體" w:hint="eastAsia"/>
          <w:color w:val="000000" w:themeColor="text1"/>
          <w:kern w:val="0"/>
          <w:sz w:val="20"/>
          <w:szCs w:val="20"/>
          <w:vertAlign w:val="superscript"/>
        </w:rPr>
        <w:t>nd</w:t>
      </w:r>
      <w:r w:rsidRPr="006C0273">
        <w:rPr>
          <w:rFonts w:eastAsia="標楷體" w:hint="eastAsia"/>
          <w:color w:val="000000" w:themeColor="text1"/>
          <w:kern w:val="0"/>
          <w:sz w:val="20"/>
          <w:szCs w:val="20"/>
        </w:rPr>
        <w:t xml:space="preserve"> College Affairs Meeting for the Academic Year 2010 on December 29, 2010</w:t>
      </w:r>
    </w:p>
    <w:p w14:paraId="5B942794" w14:textId="77777777" w:rsidR="006C0273" w:rsidRDefault="006C0273" w:rsidP="006C0273">
      <w:pPr>
        <w:widowControl/>
        <w:tabs>
          <w:tab w:val="left" w:pos="540"/>
        </w:tabs>
        <w:spacing w:line="240" w:lineRule="exact"/>
        <w:rPr>
          <w:rFonts w:eastAsia="標楷體"/>
          <w:color w:val="000000" w:themeColor="text1"/>
          <w:kern w:val="0"/>
          <w:sz w:val="20"/>
          <w:szCs w:val="20"/>
        </w:rPr>
      </w:pPr>
      <w:r w:rsidRPr="006C0273">
        <w:rPr>
          <w:rFonts w:eastAsia="標楷體" w:hint="eastAsia"/>
          <w:color w:val="000000" w:themeColor="text1"/>
          <w:kern w:val="0"/>
          <w:sz w:val="20"/>
          <w:szCs w:val="20"/>
        </w:rPr>
        <w:t xml:space="preserve"> Amended and approved by the 1</w:t>
      </w:r>
      <w:r w:rsidRPr="006C0273">
        <w:rPr>
          <w:rFonts w:eastAsia="標楷體" w:hint="eastAsia"/>
          <w:color w:val="000000" w:themeColor="text1"/>
          <w:kern w:val="0"/>
          <w:sz w:val="20"/>
          <w:szCs w:val="20"/>
          <w:vertAlign w:val="superscript"/>
        </w:rPr>
        <w:t>st</w:t>
      </w:r>
      <w:r w:rsidRPr="006C0273">
        <w:rPr>
          <w:rFonts w:eastAsia="標楷體" w:hint="eastAsia"/>
          <w:color w:val="000000" w:themeColor="text1"/>
          <w:kern w:val="0"/>
          <w:sz w:val="20"/>
          <w:szCs w:val="20"/>
        </w:rPr>
        <w:t xml:space="preserve"> College Affairs Meeting for the Academic Year 2014 on December 31, 2014</w:t>
      </w:r>
    </w:p>
    <w:p w14:paraId="5DBF52D3" w14:textId="77777777" w:rsidR="006C0273" w:rsidRPr="006C0273" w:rsidRDefault="006C0273" w:rsidP="006C0273">
      <w:pPr>
        <w:widowControl/>
        <w:tabs>
          <w:tab w:val="left" w:pos="540"/>
        </w:tabs>
        <w:spacing w:line="240" w:lineRule="exact"/>
        <w:rPr>
          <w:rFonts w:eastAsia="標楷體"/>
          <w:color w:val="000000" w:themeColor="text1"/>
          <w:kern w:val="0"/>
          <w:sz w:val="20"/>
          <w:szCs w:val="20"/>
        </w:rPr>
      </w:pPr>
    </w:p>
    <w:p w14:paraId="0FD93E60" w14:textId="77777777" w:rsidR="006C0273" w:rsidRPr="006C0273" w:rsidRDefault="006C0273" w:rsidP="00BC01F4">
      <w:pPr>
        <w:pStyle w:val="a3"/>
        <w:numPr>
          <w:ilvl w:val="0"/>
          <w:numId w:val="8"/>
        </w:numPr>
        <w:spacing w:line="400" w:lineRule="exact"/>
        <w:ind w:leftChars="0" w:left="993" w:hanging="426"/>
        <w:rPr>
          <w:rFonts w:ascii="Times New Roman" w:eastAsia="標楷體" w:hAnsi="Times New Roman"/>
          <w:sz w:val="28"/>
          <w:szCs w:val="28"/>
        </w:rPr>
      </w:pPr>
      <w:r w:rsidRPr="006C0273">
        <w:rPr>
          <w:rFonts w:ascii="Times New Roman" w:eastAsia="標楷體" w:hAnsi="Times New Roman" w:hint="eastAsia"/>
          <w:sz w:val="28"/>
          <w:szCs w:val="28"/>
        </w:rPr>
        <w:t xml:space="preserve">Aim: </w:t>
      </w:r>
    </w:p>
    <w:p w14:paraId="1C3A9490" w14:textId="77777777" w:rsidR="006C0273" w:rsidRPr="006C0273" w:rsidRDefault="006C0273" w:rsidP="006C0273">
      <w:pPr>
        <w:pStyle w:val="a3"/>
        <w:ind w:leftChars="0" w:left="1080"/>
        <w:rPr>
          <w:rFonts w:ascii="Times New Roman" w:eastAsia="標楷體" w:hAnsi="Times New Roman"/>
          <w:sz w:val="28"/>
          <w:szCs w:val="28"/>
        </w:rPr>
      </w:pPr>
      <w:r w:rsidRPr="006C0273">
        <w:rPr>
          <w:rFonts w:ascii="Times New Roman" w:eastAsia="標楷體" w:hAnsi="Times New Roman" w:hint="eastAsia"/>
          <w:sz w:val="28"/>
          <w:szCs w:val="28"/>
        </w:rPr>
        <w:t xml:space="preserve">The </w:t>
      </w:r>
      <w:r w:rsidRPr="006C0273">
        <w:rPr>
          <w:rFonts w:ascii="Times New Roman" w:eastAsia="標楷體" w:hAnsi="Times New Roman"/>
          <w:sz w:val="28"/>
          <w:szCs w:val="28"/>
        </w:rPr>
        <w:t>Guidelines</w:t>
      </w:r>
      <w:r w:rsidRPr="006C0273">
        <w:rPr>
          <w:rFonts w:ascii="Times New Roman" w:eastAsia="標楷體" w:hAnsi="Times New Roman" w:hint="eastAsia"/>
          <w:sz w:val="28"/>
          <w:szCs w:val="28"/>
        </w:rPr>
        <w:t xml:space="preserve"> for Awarding Schol</w:t>
      </w:r>
      <w:r w:rsidR="00845A8C">
        <w:rPr>
          <w:rFonts w:ascii="Times New Roman" w:eastAsia="標楷體" w:hAnsi="Times New Roman" w:hint="eastAsia"/>
          <w:sz w:val="28"/>
          <w:szCs w:val="28"/>
        </w:rPr>
        <w:t>arships</w:t>
      </w:r>
      <w:r>
        <w:rPr>
          <w:rFonts w:ascii="Times New Roman" w:eastAsia="標楷體" w:hAnsi="Times New Roman" w:hint="eastAsia"/>
          <w:sz w:val="28"/>
          <w:szCs w:val="28"/>
        </w:rPr>
        <w:t xml:space="preserve"> to Distinguished</w:t>
      </w:r>
      <w:r w:rsidRPr="006C0273">
        <w:rPr>
          <w:rFonts w:ascii="Times New Roman" w:eastAsia="標楷體" w:hAnsi="Times New Roman" w:hint="eastAsia"/>
          <w:sz w:val="28"/>
          <w:szCs w:val="28"/>
        </w:rPr>
        <w:t xml:space="preserve"> Low-Income Students in the College of Social Sciences, National Sun </w:t>
      </w:r>
      <w:proofErr w:type="spellStart"/>
      <w:r w:rsidRPr="006C0273">
        <w:rPr>
          <w:rFonts w:ascii="Times New Roman" w:eastAsia="標楷體" w:hAnsi="Times New Roman" w:hint="eastAsia"/>
          <w:sz w:val="28"/>
          <w:szCs w:val="28"/>
        </w:rPr>
        <w:t>Yat</w:t>
      </w:r>
      <w:proofErr w:type="spellEnd"/>
      <w:r w:rsidRPr="006C0273">
        <w:rPr>
          <w:rFonts w:ascii="Times New Roman" w:eastAsia="標楷體" w:hAnsi="Times New Roman" w:hint="eastAsia"/>
          <w:sz w:val="28"/>
          <w:szCs w:val="28"/>
        </w:rPr>
        <w:t>-Sen University</w:t>
      </w:r>
      <w:r>
        <w:rPr>
          <w:rFonts w:ascii="Times New Roman" w:eastAsia="標楷體" w:hAnsi="Times New Roman" w:hint="eastAsia"/>
          <w:sz w:val="28"/>
          <w:szCs w:val="28"/>
        </w:rPr>
        <w:t xml:space="preserve"> (hereinafter referred to as The Guideline</w:t>
      </w:r>
      <w:r w:rsidR="00731964">
        <w:rPr>
          <w:rFonts w:ascii="Times New Roman" w:eastAsia="標楷體" w:hAnsi="Times New Roman" w:hint="eastAsia"/>
          <w:sz w:val="28"/>
          <w:szCs w:val="28"/>
        </w:rPr>
        <w:t>s) are enacted to encourage students in the College of Social Sciences</w:t>
      </w:r>
      <w:r w:rsidR="00E908B0">
        <w:rPr>
          <w:rFonts w:ascii="Times New Roman" w:eastAsia="標楷體" w:hAnsi="Times New Roman"/>
          <w:sz w:val="28"/>
          <w:szCs w:val="28"/>
        </w:rPr>
        <w:t>,</w:t>
      </w:r>
      <w:r w:rsidR="00731964">
        <w:rPr>
          <w:rFonts w:ascii="Times New Roman" w:eastAsia="標楷體" w:hAnsi="Times New Roman" w:hint="eastAsia"/>
          <w:sz w:val="28"/>
          <w:szCs w:val="28"/>
        </w:rPr>
        <w:t xml:space="preserve"> (</w:t>
      </w:r>
      <w:r w:rsidR="00731964" w:rsidRPr="00731964">
        <w:rPr>
          <w:rFonts w:ascii="Times New Roman" w:eastAsia="標楷體" w:hAnsi="Times New Roman"/>
          <w:kern w:val="0"/>
          <w:sz w:val="28"/>
        </w:rPr>
        <w:t>hereinafter referred to as the CSS</w:t>
      </w:r>
      <w:r w:rsidR="00731964">
        <w:rPr>
          <w:rFonts w:ascii="Times New Roman" w:eastAsia="標楷體" w:hAnsi="Times New Roman" w:hint="eastAsia"/>
          <w:kern w:val="0"/>
          <w:sz w:val="28"/>
        </w:rPr>
        <w:t xml:space="preserve">) who are </w:t>
      </w:r>
      <w:r w:rsidR="00731964" w:rsidRPr="00731964">
        <w:rPr>
          <w:rFonts w:ascii="Times New Roman" w:eastAsia="標楷體" w:hAnsi="Times New Roman"/>
          <w:sz w:val="28"/>
          <w:szCs w:val="28"/>
        </w:rPr>
        <w:t>from</w:t>
      </w:r>
      <w:r w:rsidR="00731964">
        <w:rPr>
          <w:rFonts w:ascii="Times New Roman" w:eastAsia="標楷體" w:hAnsi="Times New Roman" w:hint="eastAsia"/>
          <w:sz w:val="28"/>
          <w:szCs w:val="28"/>
        </w:rPr>
        <w:t xml:space="preserve"> low-income families or whose families have been met with </w:t>
      </w:r>
      <w:r w:rsidR="00731964">
        <w:rPr>
          <w:rFonts w:ascii="Times New Roman" w:eastAsia="標楷體" w:hAnsi="Times New Roman"/>
          <w:sz w:val="28"/>
          <w:szCs w:val="28"/>
        </w:rPr>
        <w:t>unforeseen</w:t>
      </w:r>
      <w:r w:rsidR="00731964">
        <w:rPr>
          <w:rFonts w:ascii="Times New Roman" w:eastAsia="標楷體" w:hAnsi="Times New Roman" w:hint="eastAsia"/>
          <w:sz w:val="28"/>
          <w:szCs w:val="28"/>
        </w:rPr>
        <w:t xml:space="preserve"> events</w:t>
      </w:r>
      <w:r w:rsidR="00E908B0">
        <w:rPr>
          <w:rFonts w:ascii="Times New Roman" w:eastAsia="標楷體" w:hAnsi="Times New Roman"/>
          <w:sz w:val="28"/>
          <w:szCs w:val="28"/>
        </w:rPr>
        <w:t>,</w:t>
      </w:r>
      <w:r w:rsidR="00731964">
        <w:rPr>
          <w:rFonts w:ascii="Times New Roman" w:eastAsia="標楷體" w:hAnsi="Times New Roman" w:hint="eastAsia"/>
          <w:sz w:val="28"/>
          <w:szCs w:val="28"/>
        </w:rPr>
        <w:t xml:space="preserve"> to finish their studies and strive for greatness. </w:t>
      </w:r>
    </w:p>
    <w:p w14:paraId="0E6207D2" w14:textId="77777777" w:rsidR="006C0273" w:rsidRPr="006C0273" w:rsidRDefault="006C0273" w:rsidP="006C0273">
      <w:pPr>
        <w:pStyle w:val="a3"/>
        <w:spacing w:line="400" w:lineRule="exact"/>
        <w:ind w:leftChars="0" w:left="1080"/>
        <w:rPr>
          <w:rFonts w:ascii="Times New Roman" w:eastAsia="標楷體" w:hAnsi="Times New Roman"/>
          <w:sz w:val="28"/>
          <w:szCs w:val="28"/>
        </w:rPr>
      </w:pPr>
    </w:p>
    <w:p w14:paraId="61D2BCE8" w14:textId="77777777" w:rsidR="00731964" w:rsidRPr="00731964" w:rsidRDefault="00731964" w:rsidP="00BC01F4">
      <w:pPr>
        <w:pStyle w:val="a3"/>
        <w:numPr>
          <w:ilvl w:val="0"/>
          <w:numId w:val="8"/>
        </w:numPr>
        <w:spacing w:beforeLines="50" w:before="180" w:line="400" w:lineRule="exact"/>
        <w:ind w:leftChars="0" w:left="993" w:hanging="426"/>
        <w:rPr>
          <w:rFonts w:ascii="Times New Roman" w:eastAsia="標楷體" w:hAnsi="Times New Roman"/>
          <w:sz w:val="28"/>
          <w:szCs w:val="28"/>
        </w:rPr>
      </w:pPr>
      <w:r w:rsidRPr="00731964">
        <w:rPr>
          <w:rFonts w:ascii="Times New Roman" w:eastAsia="標楷體" w:hAnsi="Times New Roman" w:hint="eastAsia"/>
          <w:sz w:val="28"/>
          <w:szCs w:val="28"/>
        </w:rPr>
        <w:t>Scholarship criteria:</w:t>
      </w:r>
    </w:p>
    <w:p w14:paraId="6CA60445" w14:textId="77777777" w:rsidR="00731964" w:rsidRDefault="00731964" w:rsidP="00731964">
      <w:pPr>
        <w:pStyle w:val="a3"/>
        <w:spacing w:beforeLines="50" w:before="180" w:line="400" w:lineRule="exact"/>
        <w:ind w:leftChars="0" w:left="10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Students studying in the CSS </w:t>
      </w:r>
      <w:r w:rsidR="001823EF">
        <w:rPr>
          <w:rFonts w:ascii="Times New Roman" w:eastAsia="標楷體" w:hAnsi="Times New Roman" w:hint="eastAsia"/>
          <w:sz w:val="28"/>
          <w:szCs w:val="28"/>
        </w:rPr>
        <w:t xml:space="preserve">(not </w:t>
      </w:r>
      <w:r w:rsidR="001823EF">
        <w:rPr>
          <w:rFonts w:ascii="Times New Roman" w:eastAsia="標楷體" w:hAnsi="Times New Roman"/>
          <w:sz w:val="28"/>
          <w:szCs w:val="28"/>
        </w:rPr>
        <w:t>including</w:t>
      </w:r>
      <w:r w:rsidR="001823EF">
        <w:rPr>
          <w:rFonts w:ascii="Times New Roman" w:eastAsia="標楷體" w:hAnsi="Times New Roman" w:hint="eastAsia"/>
          <w:sz w:val="28"/>
          <w:szCs w:val="28"/>
        </w:rPr>
        <w:t xml:space="preserve"> masters and doctoral students in the on-the-job training program) who are distinguished academically and who belong to families that are low-income</w:t>
      </w:r>
      <w:r w:rsidR="00136C16">
        <w:rPr>
          <w:rFonts w:ascii="Times New Roman" w:eastAsia="標楷體" w:hAnsi="Times New Roman" w:hint="eastAsia"/>
          <w:sz w:val="28"/>
          <w:szCs w:val="28"/>
        </w:rPr>
        <w:t xml:space="preserve"> households</w:t>
      </w:r>
      <w:r w:rsidR="001823EF">
        <w:rPr>
          <w:rFonts w:ascii="Times New Roman" w:eastAsia="標楷體" w:hAnsi="Times New Roman" w:hint="eastAsia"/>
          <w:sz w:val="28"/>
          <w:szCs w:val="28"/>
        </w:rPr>
        <w:t xml:space="preserve">, </w:t>
      </w:r>
      <w:r w:rsidR="00FF2DB7">
        <w:rPr>
          <w:rFonts w:ascii="Times New Roman" w:eastAsia="標楷體" w:hAnsi="Times New Roman" w:hint="eastAsia"/>
          <w:sz w:val="28"/>
          <w:szCs w:val="28"/>
        </w:rPr>
        <w:t xml:space="preserve">have had </w:t>
      </w:r>
      <w:r w:rsidR="00FF2DB7">
        <w:rPr>
          <w:rFonts w:ascii="Times New Roman" w:eastAsia="標楷體" w:hAnsi="Times New Roman"/>
          <w:sz w:val="28"/>
          <w:szCs w:val="28"/>
        </w:rPr>
        <w:t>unforeseen</w:t>
      </w:r>
      <w:r w:rsidR="00FF2DB7">
        <w:rPr>
          <w:rFonts w:ascii="Times New Roman" w:eastAsia="標楷體" w:hAnsi="Times New Roman" w:hint="eastAsia"/>
          <w:sz w:val="28"/>
          <w:szCs w:val="28"/>
        </w:rPr>
        <w:t xml:space="preserve"> events happen, </w:t>
      </w:r>
      <w:r w:rsidR="00136C16">
        <w:rPr>
          <w:rFonts w:ascii="Times New Roman" w:eastAsia="標楷體" w:hAnsi="Times New Roman" w:hint="eastAsia"/>
          <w:sz w:val="28"/>
          <w:szCs w:val="28"/>
        </w:rPr>
        <w:t xml:space="preserve">whose members suffer from serious disease or injury, </w:t>
      </w:r>
      <w:r w:rsidR="00FF2DB7">
        <w:rPr>
          <w:rFonts w:ascii="Times New Roman" w:eastAsia="標楷體" w:hAnsi="Times New Roman" w:hint="eastAsia"/>
          <w:sz w:val="28"/>
          <w:szCs w:val="28"/>
        </w:rPr>
        <w:t>whose income cannot cover tuition, etc. are el</w:t>
      </w:r>
      <w:r w:rsidR="002D6D88">
        <w:rPr>
          <w:rFonts w:ascii="Times New Roman" w:eastAsia="標楷體" w:hAnsi="Times New Roman" w:hint="eastAsia"/>
          <w:sz w:val="28"/>
          <w:szCs w:val="28"/>
        </w:rPr>
        <w:t>igible for the scholarship</w:t>
      </w:r>
      <w:r w:rsidR="00FF2DB7">
        <w:rPr>
          <w:rFonts w:ascii="Times New Roman" w:eastAsia="標楷體" w:hAnsi="Times New Roman" w:hint="eastAsia"/>
          <w:sz w:val="28"/>
          <w:szCs w:val="28"/>
        </w:rPr>
        <w:t xml:space="preserve">. The departments and graduate institutes in the CSS may each recommend 1 student. </w:t>
      </w:r>
    </w:p>
    <w:p w14:paraId="37FEABCD" w14:textId="77777777" w:rsidR="00971B44" w:rsidRPr="00731964" w:rsidRDefault="00971B44" w:rsidP="00731964">
      <w:pPr>
        <w:pStyle w:val="a3"/>
        <w:spacing w:beforeLines="50" w:before="180" w:line="400" w:lineRule="exact"/>
        <w:ind w:leftChars="0" w:left="1080"/>
        <w:rPr>
          <w:rFonts w:ascii="Times New Roman" w:eastAsia="標楷體" w:hAnsi="Times New Roman"/>
          <w:sz w:val="28"/>
          <w:szCs w:val="28"/>
        </w:rPr>
      </w:pPr>
    </w:p>
    <w:p w14:paraId="40119E21" w14:textId="77777777" w:rsidR="00FF2DB7" w:rsidRPr="00FF2DB7" w:rsidRDefault="00FF2DB7" w:rsidP="00BC01F4">
      <w:pPr>
        <w:pStyle w:val="a3"/>
        <w:numPr>
          <w:ilvl w:val="0"/>
          <w:numId w:val="8"/>
        </w:numPr>
        <w:spacing w:beforeLines="50" w:before="180" w:line="400" w:lineRule="exact"/>
        <w:ind w:leftChars="0" w:left="993" w:hanging="426"/>
        <w:rPr>
          <w:rFonts w:ascii="Times New Roman" w:eastAsia="標楷體" w:hAnsi="Times New Roman"/>
          <w:sz w:val="28"/>
          <w:szCs w:val="28"/>
        </w:rPr>
      </w:pPr>
      <w:r w:rsidRPr="00FF2DB7">
        <w:rPr>
          <w:rFonts w:ascii="Times New Roman" w:eastAsia="標楷體" w:hAnsi="Times New Roman" w:hint="eastAsia"/>
          <w:sz w:val="28"/>
          <w:szCs w:val="28"/>
        </w:rPr>
        <w:t>Source of funding:</w:t>
      </w:r>
    </w:p>
    <w:p w14:paraId="7EEC3CD7" w14:textId="77777777" w:rsidR="00FF2DB7" w:rsidRPr="00FF2DB7" w:rsidRDefault="00AD6817" w:rsidP="00FF2DB7">
      <w:pPr>
        <w:pStyle w:val="a3"/>
        <w:widowControl/>
        <w:snapToGrid w:val="0"/>
        <w:spacing w:beforeLines="50" w:before="180" w:line="400" w:lineRule="exact"/>
        <w:ind w:leftChars="0" w:left="108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Donations through</w:t>
      </w:r>
      <w:r w:rsidR="00FF2DB7" w:rsidRPr="00FF2DB7">
        <w:rPr>
          <w:rFonts w:ascii="Times New Roman" w:eastAsia="標楷體" w:hAnsi="Times New Roman"/>
          <w:sz w:val="28"/>
          <w:szCs w:val="28"/>
        </w:rPr>
        <w:t xml:space="preserve"> the </w:t>
      </w:r>
      <w:r w:rsidR="00FF2DB7" w:rsidRPr="00F72599">
        <w:rPr>
          <w:rFonts w:ascii="Times New Roman" w:eastAsia="標楷體" w:hAnsi="Times New Roman"/>
          <w:color w:val="FF0000"/>
          <w:sz w:val="28"/>
          <w:szCs w:val="28"/>
        </w:rPr>
        <w:t>“</w:t>
      </w:r>
      <w:proofErr w:type="spellStart"/>
      <w:r w:rsidR="00FF2DB7" w:rsidRPr="00F72599">
        <w:rPr>
          <w:rFonts w:ascii="Times New Roman" w:eastAsia="標楷體" w:hAnsi="Times New Roman"/>
          <w:color w:val="FF0000"/>
          <w:sz w:val="28"/>
          <w:szCs w:val="28"/>
        </w:rPr>
        <w:t>Yat</w:t>
      </w:r>
      <w:proofErr w:type="spellEnd"/>
      <w:r w:rsidR="00FF2DB7" w:rsidRPr="00F72599">
        <w:rPr>
          <w:rFonts w:ascii="Times New Roman" w:eastAsia="標楷體" w:hAnsi="Times New Roman"/>
          <w:color w:val="FF0000"/>
          <w:sz w:val="28"/>
          <w:szCs w:val="28"/>
        </w:rPr>
        <w:t>-Sen S</w:t>
      </w:r>
      <w:r w:rsidRPr="00F72599">
        <w:rPr>
          <w:rFonts w:ascii="Times New Roman" w:eastAsia="標楷體" w:hAnsi="Times New Roman"/>
          <w:color w:val="FF0000"/>
          <w:sz w:val="28"/>
          <w:szCs w:val="28"/>
        </w:rPr>
        <w:t>ocial Science People” Foundation</w:t>
      </w:r>
      <w:r w:rsidR="00FF2DB7" w:rsidRPr="00F72599">
        <w:rPr>
          <w:rFonts w:ascii="Times New Roman" w:eastAsia="標楷體" w:hAnsi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FF2DB7">
        <w:rPr>
          <w:rFonts w:ascii="Times New Roman" w:eastAsia="標楷體" w:hAnsi="Times New Roman" w:hint="eastAsia"/>
          <w:sz w:val="28"/>
          <w:szCs w:val="28"/>
        </w:rPr>
        <w:t>designated</w:t>
      </w:r>
      <w:r w:rsidR="00FF2DB7" w:rsidRPr="00FF2DB7">
        <w:rPr>
          <w:rFonts w:ascii="Times New Roman" w:eastAsia="標楷體" w:hAnsi="Times New Roman"/>
          <w:sz w:val="28"/>
          <w:szCs w:val="28"/>
        </w:rPr>
        <w:t xml:space="preserve"> under the ite</w:t>
      </w:r>
      <w:r>
        <w:rPr>
          <w:rFonts w:ascii="Times New Roman" w:eastAsia="標楷體" w:hAnsi="Times New Roman"/>
          <w:sz w:val="28"/>
          <w:szCs w:val="28"/>
        </w:rPr>
        <w:t>m “Scholarship Donations”</w:t>
      </w:r>
    </w:p>
    <w:p w14:paraId="47E6F0AD" w14:textId="77777777" w:rsidR="00FF2DB7" w:rsidRPr="00FF2DB7" w:rsidRDefault="00FF2DB7" w:rsidP="00FF2DB7">
      <w:pPr>
        <w:pStyle w:val="a3"/>
        <w:spacing w:beforeLines="50" w:before="180" w:line="400" w:lineRule="exact"/>
        <w:ind w:leftChars="0" w:left="1080"/>
        <w:rPr>
          <w:rFonts w:ascii="Times New Roman" w:eastAsia="標楷體" w:hAnsi="Times New Roman"/>
          <w:sz w:val="28"/>
          <w:szCs w:val="28"/>
        </w:rPr>
      </w:pPr>
    </w:p>
    <w:p w14:paraId="01ABFE55" w14:textId="77777777" w:rsidR="00FF2DB7" w:rsidRPr="00FF2DB7" w:rsidRDefault="002D6D88" w:rsidP="00BC01F4">
      <w:pPr>
        <w:pStyle w:val="a3"/>
        <w:numPr>
          <w:ilvl w:val="0"/>
          <w:numId w:val="8"/>
        </w:numPr>
        <w:spacing w:beforeLines="50" w:before="180" w:line="400" w:lineRule="exact"/>
        <w:ind w:leftChars="0" w:left="993" w:hanging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Scholarship amount and quota</w:t>
      </w:r>
    </w:p>
    <w:p w14:paraId="3E48C26B" w14:textId="24AAA105" w:rsidR="00FF2DB7" w:rsidRPr="00FF2DB7" w:rsidRDefault="00287C5D" w:rsidP="00FF2DB7">
      <w:pPr>
        <w:pStyle w:val="a3"/>
        <w:spacing w:beforeLines="50" w:before="180" w:line="400" w:lineRule="exact"/>
        <w:ind w:leftChars="0" w:left="10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Each student </w:t>
      </w:r>
      <w:r>
        <w:rPr>
          <w:rFonts w:ascii="Times New Roman" w:eastAsia="標楷體" w:hAnsi="Times New Roman"/>
          <w:sz w:val="28"/>
          <w:szCs w:val="28"/>
        </w:rPr>
        <w:t>receive</w:t>
      </w:r>
      <w:r>
        <w:rPr>
          <w:rFonts w:ascii="Times New Roman" w:eastAsia="標楷體" w:hAnsi="Times New Roman" w:hint="eastAsia"/>
          <w:sz w:val="28"/>
          <w:szCs w:val="28"/>
        </w:rPr>
        <w:t>s 20,000</w:t>
      </w:r>
      <w:r w:rsidR="00971B44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NTD, a</w:t>
      </w:r>
      <w:r w:rsidR="00F72599">
        <w:rPr>
          <w:rFonts w:ascii="Times New Roman" w:eastAsia="標楷體" w:hAnsi="Times New Roman" w:hint="eastAsia"/>
          <w:sz w:val="28"/>
          <w:szCs w:val="28"/>
        </w:rPr>
        <w:t xml:space="preserve">nd a maximum of six students </w:t>
      </w:r>
      <w:r w:rsidR="00F72599">
        <w:rPr>
          <w:rFonts w:ascii="Times New Roman" w:eastAsia="標楷體" w:hAnsi="Times New Roman"/>
          <w:sz w:val="28"/>
          <w:szCs w:val="28"/>
        </w:rPr>
        <w:t>will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receive</w:t>
      </w:r>
      <w:r>
        <w:rPr>
          <w:rFonts w:ascii="Times New Roman" w:eastAsia="標楷體" w:hAnsi="Times New Roman" w:hint="eastAsia"/>
          <w:sz w:val="28"/>
          <w:szCs w:val="28"/>
        </w:rPr>
        <w:t xml:space="preserve"> the scholarship </w:t>
      </w:r>
      <w:r w:rsidR="00F72599">
        <w:rPr>
          <w:rFonts w:ascii="Times New Roman" w:eastAsia="標楷體" w:hAnsi="Times New Roman"/>
          <w:sz w:val="28"/>
          <w:szCs w:val="28"/>
        </w:rPr>
        <w:t xml:space="preserve">in </w:t>
      </w:r>
      <w:r>
        <w:rPr>
          <w:rFonts w:ascii="Times New Roman" w:eastAsia="標楷體" w:hAnsi="Times New Roman" w:hint="eastAsia"/>
          <w:sz w:val="28"/>
          <w:szCs w:val="28"/>
        </w:rPr>
        <w:t xml:space="preserve">each academic year. Students who </w:t>
      </w:r>
      <w:r>
        <w:rPr>
          <w:rFonts w:ascii="Times New Roman" w:eastAsia="標楷體" w:hAnsi="Times New Roman"/>
          <w:sz w:val="28"/>
          <w:szCs w:val="28"/>
        </w:rPr>
        <w:t>receive</w:t>
      </w:r>
      <w:r>
        <w:rPr>
          <w:rFonts w:ascii="Times New Roman" w:eastAsia="標楷體" w:hAnsi="Times New Roman" w:hint="eastAsia"/>
          <w:sz w:val="28"/>
          <w:szCs w:val="28"/>
        </w:rPr>
        <w:t xml:space="preserve"> this scholarship </w:t>
      </w:r>
      <w:r w:rsidR="00AD6817">
        <w:rPr>
          <w:rFonts w:ascii="Times New Roman" w:eastAsia="標楷體" w:hAnsi="Times New Roman" w:hint="eastAsia"/>
          <w:sz w:val="28"/>
          <w:szCs w:val="28"/>
        </w:rPr>
        <w:t xml:space="preserve">are required to </w:t>
      </w:r>
      <w:r w:rsidR="00AD6817">
        <w:rPr>
          <w:rFonts w:ascii="Times New Roman" w:eastAsia="標楷體" w:hAnsi="Times New Roman"/>
          <w:sz w:val="28"/>
          <w:szCs w:val="28"/>
        </w:rPr>
        <w:t>complete</w:t>
      </w:r>
      <w:r w:rsidR="008A185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AD6817">
        <w:rPr>
          <w:rFonts w:ascii="Times New Roman" w:eastAsia="標楷體" w:hAnsi="Times New Roman" w:hint="eastAsia"/>
          <w:sz w:val="28"/>
          <w:szCs w:val="28"/>
        </w:rPr>
        <w:t>20 hours</w:t>
      </w:r>
      <w:r w:rsidR="00AD6817">
        <w:rPr>
          <w:rFonts w:ascii="Times New Roman" w:eastAsia="標楷體" w:hAnsi="Times New Roman"/>
          <w:sz w:val="28"/>
          <w:szCs w:val="28"/>
        </w:rPr>
        <w:t xml:space="preserve"> of work </w:t>
      </w:r>
      <w:r w:rsidR="00AD6817">
        <w:rPr>
          <w:rFonts w:ascii="Times New Roman" w:eastAsia="標楷體" w:hAnsi="Times New Roman" w:hint="eastAsia"/>
          <w:sz w:val="28"/>
          <w:szCs w:val="28"/>
        </w:rPr>
        <w:lastRenderedPageBreak/>
        <w:t>within</w:t>
      </w:r>
      <w:r w:rsidR="00AD6817">
        <w:rPr>
          <w:rFonts w:ascii="Times New Roman" w:eastAsia="標楷體" w:hAnsi="Times New Roman"/>
          <w:sz w:val="28"/>
          <w:szCs w:val="28"/>
        </w:rPr>
        <w:t xml:space="preserve"> the first</w:t>
      </w:r>
      <w:r w:rsidR="00AD6817">
        <w:rPr>
          <w:rFonts w:ascii="Times New Roman" w:eastAsia="標楷體" w:hAnsi="Times New Roman" w:hint="eastAsia"/>
          <w:sz w:val="28"/>
          <w:szCs w:val="28"/>
        </w:rPr>
        <w:t xml:space="preserve"> half</w:t>
      </w:r>
      <w:r w:rsidR="00AD6817">
        <w:rPr>
          <w:rFonts w:ascii="Times New Roman" w:eastAsia="標楷體" w:hAnsi="Times New Roman"/>
          <w:sz w:val="28"/>
          <w:szCs w:val="28"/>
        </w:rPr>
        <w:t xml:space="preserve"> of the</w:t>
      </w:r>
      <w:r w:rsidR="00AD6817">
        <w:rPr>
          <w:rFonts w:ascii="Times New Roman" w:eastAsia="標楷體" w:hAnsi="Times New Roman" w:hint="eastAsia"/>
          <w:sz w:val="28"/>
          <w:szCs w:val="28"/>
        </w:rPr>
        <w:t xml:space="preserve"> year </w:t>
      </w:r>
      <w:r w:rsidR="008A1852">
        <w:rPr>
          <w:rFonts w:ascii="Times New Roman" w:eastAsia="標楷體" w:hAnsi="Times New Roman" w:hint="eastAsia"/>
          <w:sz w:val="28"/>
          <w:szCs w:val="28"/>
        </w:rPr>
        <w:t xml:space="preserve">at the CSS </w:t>
      </w:r>
      <w:r w:rsidR="00AD6817">
        <w:rPr>
          <w:rFonts w:ascii="Times New Roman" w:eastAsia="標楷體" w:hAnsi="Times New Roman" w:hint="eastAsia"/>
          <w:sz w:val="28"/>
          <w:szCs w:val="28"/>
        </w:rPr>
        <w:t xml:space="preserve">office </w:t>
      </w:r>
      <w:r w:rsidR="00AD6817">
        <w:rPr>
          <w:rFonts w:ascii="Times New Roman" w:eastAsia="標楷體" w:hAnsi="Times New Roman"/>
          <w:sz w:val="28"/>
          <w:szCs w:val="28"/>
        </w:rPr>
        <w:t>in</w:t>
      </w:r>
      <w:r w:rsidR="007E2183">
        <w:rPr>
          <w:rFonts w:ascii="Times New Roman" w:eastAsia="標楷體" w:hAnsi="Times New Roman" w:hint="eastAsia"/>
          <w:sz w:val="28"/>
          <w:szCs w:val="28"/>
        </w:rPr>
        <w:t xml:space="preserve"> assist</w:t>
      </w:r>
      <w:r w:rsidR="00AD6817">
        <w:rPr>
          <w:rFonts w:ascii="Times New Roman" w:eastAsia="標楷體" w:hAnsi="Times New Roman"/>
          <w:sz w:val="28"/>
          <w:szCs w:val="28"/>
        </w:rPr>
        <w:t>ing</w:t>
      </w:r>
      <w:r w:rsidR="00F72599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F72599">
        <w:rPr>
          <w:rFonts w:ascii="Times New Roman" w:eastAsia="標楷體" w:hAnsi="Times New Roman"/>
          <w:sz w:val="28"/>
          <w:szCs w:val="28"/>
        </w:rPr>
        <w:t>office</w:t>
      </w:r>
      <w:r w:rsidR="007E2183">
        <w:rPr>
          <w:rFonts w:ascii="Times New Roman" w:eastAsia="標楷體" w:hAnsi="Times New Roman" w:hint="eastAsia"/>
          <w:sz w:val="28"/>
          <w:szCs w:val="28"/>
        </w:rPr>
        <w:t xml:space="preserve"> related</w:t>
      </w:r>
      <w:r w:rsidR="008A1852">
        <w:rPr>
          <w:rFonts w:ascii="Times New Roman" w:eastAsia="標楷體" w:hAnsi="Times New Roman" w:hint="eastAsia"/>
          <w:sz w:val="28"/>
          <w:szCs w:val="28"/>
        </w:rPr>
        <w:t xml:space="preserve"> affairs. </w:t>
      </w:r>
    </w:p>
    <w:p w14:paraId="08575DEA" w14:textId="77777777" w:rsidR="008A1852" w:rsidRPr="008A1852" w:rsidRDefault="008A1852" w:rsidP="00FF79F9">
      <w:pPr>
        <w:pStyle w:val="a3"/>
        <w:numPr>
          <w:ilvl w:val="0"/>
          <w:numId w:val="8"/>
        </w:numPr>
        <w:spacing w:beforeLines="50" w:before="180" w:line="400" w:lineRule="exact"/>
        <w:ind w:leftChars="0" w:left="993" w:hanging="426"/>
        <w:rPr>
          <w:rFonts w:ascii="Times New Roman" w:eastAsia="標楷體" w:hAnsi="Times New Roman"/>
          <w:sz w:val="28"/>
          <w:szCs w:val="28"/>
        </w:rPr>
      </w:pPr>
      <w:r w:rsidRPr="008A1852">
        <w:rPr>
          <w:rFonts w:ascii="Times New Roman" w:eastAsia="標楷體" w:hAnsi="Times New Roman" w:hint="eastAsia"/>
          <w:sz w:val="28"/>
          <w:szCs w:val="28"/>
        </w:rPr>
        <w:t>Application dates:</w:t>
      </w:r>
    </w:p>
    <w:p w14:paraId="1ABA98BA" w14:textId="77777777" w:rsidR="008A1852" w:rsidRDefault="00E231CB" w:rsidP="008A1852">
      <w:pPr>
        <w:pStyle w:val="a3"/>
        <w:spacing w:beforeLines="50" w:before="180" w:line="400" w:lineRule="exact"/>
        <w:ind w:leftChars="0" w:left="10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The deadline for recommendation will be announced by the CSS </w:t>
      </w:r>
      <w:r w:rsidR="002D6D88">
        <w:rPr>
          <w:rFonts w:ascii="Times New Roman" w:eastAsia="標楷體" w:hAnsi="Times New Roman" w:hint="eastAsia"/>
          <w:sz w:val="28"/>
          <w:szCs w:val="28"/>
        </w:rPr>
        <w:t>in a separate announcement</w:t>
      </w:r>
      <w:r>
        <w:rPr>
          <w:rFonts w:ascii="Times New Roman" w:eastAsia="標楷體" w:hAnsi="Times New Roman" w:hint="eastAsia"/>
          <w:sz w:val="28"/>
          <w:szCs w:val="28"/>
        </w:rPr>
        <w:t xml:space="preserve">. Emergency applications may </w:t>
      </w:r>
      <w:r>
        <w:rPr>
          <w:rFonts w:ascii="Times New Roman" w:eastAsia="標楷體" w:hAnsi="Times New Roman"/>
          <w:sz w:val="28"/>
          <w:szCs w:val="28"/>
        </w:rPr>
        <w:t>receive</w:t>
      </w:r>
      <w:r>
        <w:rPr>
          <w:rFonts w:ascii="Times New Roman" w:eastAsia="標楷體" w:hAnsi="Times New Roman" w:hint="eastAsia"/>
          <w:sz w:val="28"/>
          <w:szCs w:val="28"/>
        </w:rPr>
        <w:t xml:space="preserve"> the scholarship immediately with the </w:t>
      </w:r>
      <w:r>
        <w:rPr>
          <w:rFonts w:ascii="Times New Roman" w:eastAsia="標楷體" w:hAnsi="Times New Roman"/>
          <w:sz w:val="28"/>
          <w:szCs w:val="28"/>
        </w:rPr>
        <w:t>approval</w:t>
      </w:r>
      <w:r>
        <w:rPr>
          <w:rFonts w:ascii="Times New Roman" w:eastAsia="標楷體" w:hAnsi="Times New Roman" w:hint="eastAsia"/>
          <w:sz w:val="28"/>
          <w:szCs w:val="28"/>
        </w:rPr>
        <w:t xml:space="preserve"> of the Dean, and the application can be submitted to the Department Head Meeting for review at a later date. </w:t>
      </w:r>
    </w:p>
    <w:p w14:paraId="0381CC53" w14:textId="77777777" w:rsidR="00971B44" w:rsidRPr="008A1852" w:rsidRDefault="00971B44" w:rsidP="008A1852">
      <w:pPr>
        <w:pStyle w:val="a3"/>
        <w:spacing w:beforeLines="50" w:before="180" w:line="400" w:lineRule="exact"/>
        <w:ind w:leftChars="0" w:left="1080"/>
        <w:rPr>
          <w:rFonts w:ascii="Times New Roman" w:eastAsia="標楷體" w:hAnsi="Times New Roman"/>
          <w:sz w:val="28"/>
          <w:szCs w:val="28"/>
        </w:rPr>
      </w:pPr>
    </w:p>
    <w:p w14:paraId="25883AD6" w14:textId="77777777" w:rsidR="00E231CB" w:rsidRPr="004151D8" w:rsidRDefault="002D6D88" w:rsidP="00FF79F9">
      <w:pPr>
        <w:pStyle w:val="a3"/>
        <w:numPr>
          <w:ilvl w:val="0"/>
          <w:numId w:val="8"/>
        </w:numPr>
        <w:spacing w:line="400" w:lineRule="exact"/>
        <w:ind w:leftChars="0" w:left="993" w:hanging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Application procedure</w:t>
      </w:r>
      <w:r w:rsidR="004151D8" w:rsidRPr="004151D8">
        <w:rPr>
          <w:rFonts w:ascii="Times New Roman" w:eastAsia="標楷體" w:hAnsi="Times New Roman" w:hint="eastAsia"/>
          <w:sz w:val="28"/>
          <w:szCs w:val="28"/>
        </w:rPr>
        <w:t xml:space="preserve">: </w:t>
      </w:r>
    </w:p>
    <w:p w14:paraId="7645DD6F" w14:textId="77777777" w:rsidR="004151D8" w:rsidRDefault="004151D8" w:rsidP="004151D8">
      <w:pPr>
        <w:pStyle w:val="a3"/>
        <w:spacing w:line="400" w:lineRule="exact"/>
        <w:ind w:leftChars="0" w:left="10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Please prepare a copy of the below documents:</w:t>
      </w:r>
    </w:p>
    <w:p w14:paraId="714CE647" w14:textId="77777777" w:rsidR="004151D8" w:rsidRDefault="004151D8" w:rsidP="004151D8">
      <w:pPr>
        <w:pStyle w:val="a3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Application Form</w:t>
      </w:r>
    </w:p>
    <w:p w14:paraId="2E2B34D8" w14:textId="05435C73" w:rsidR="004151D8" w:rsidRPr="001107B3" w:rsidRDefault="0022242C" w:rsidP="001107B3">
      <w:pPr>
        <w:pStyle w:val="a3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All past transcripts </w:t>
      </w:r>
      <w:r>
        <w:rPr>
          <w:rFonts w:ascii="Times New Roman" w:eastAsia="標楷體" w:hAnsi="Times New Roman"/>
          <w:sz w:val="28"/>
          <w:szCs w:val="28"/>
        </w:rPr>
        <w:t>from</w:t>
      </w:r>
      <w:r w:rsidR="001107B3" w:rsidRPr="001107B3">
        <w:rPr>
          <w:rFonts w:ascii="Times New Roman" w:eastAsia="標楷體" w:hAnsi="Times New Roman" w:hint="eastAsia"/>
          <w:sz w:val="28"/>
          <w:szCs w:val="28"/>
        </w:rPr>
        <w:t xml:space="preserve"> National Sun </w:t>
      </w:r>
      <w:proofErr w:type="spellStart"/>
      <w:r w:rsidR="001107B3" w:rsidRPr="001107B3">
        <w:rPr>
          <w:rFonts w:ascii="Times New Roman" w:eastAsia="標楷體" w:hAnsi="Times New Roman" w:hint="eastAsia"/>
          <w:sz w:val="28"/>
          <w:szCs w:val="28"/>
        </w:rPr>
        <w:t>Yat</w:t>
      </w:r>
      <w:proofErr w:type="spellEnd"/>
      <w:r w:rsidR="001107B3" w:rsidRPr="001107B3">
        <w:rPr>
          <w:rFonts w:ascii="Times New Roman" w:eastAsia="標楷體" w:hAnsi="Times New Roman" w:hint="eastAsia"/>
          <w:sz w:val="28"/>
          <w:szCs w:val="28"/>
        </w:rPr>
        <w:t xml:space="preserve">-Sen University </w:t>
      </w:r>
    </w:p>
    <w:p w14:paraId="4A971078" w14:textId="77777777" w:rsidR="001107B3" w:rsidRPr="001107B3" w:rsidRDefault="001107B3" w:rsidP="001107B3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1107B3">
        <w:rPr>
          <w:rFonts w:ascii="Times New Roman" w:eastAsia="標楷體" w:hAnsi="Times New Roman" w:hint="eastAsia"/>
          <w:sz w:val="28"/>
          <w:szCs w:val="28"/>
        </w:rPr>
        <w:t xml:space="preserve">Documentation beneficial to application: Proof of distinguished academic performance (ex. Research reports, paper presentations, awards </w:t>
      </w:r>
      <w:r w:rsidRPr="001107B3">
        <w:rPr>
          <w:rFonts w:ascii="Times New Roman" w:eastAsia="標楷體" w:hAnsi="Times New Roman"/>
          <w:sz w:val="28"/>
          <w:szCs w:val="28"/>
        </w:rPr>
        <w:t>received</w:t>
      </w:r>
      <w:r w:rsidRPr="001107B3">
        <w:rPr>
          <w:rFonts w:ascii="Times New Roman" w:eastAsia="標楷體" w:hAnsi="Times New Roman" w:hint="eastAsia"/>
          <w:sz w:val="28"/>
          <w:szCs w:val="28"/>
        </w:rPr>
        <w:t>, e</w:t>
      </w:r>
      <w:r w:rsidR="002D6D88">
        <w:rPr>
          <w:rFonts w:ascii="Times New Roman" w:eastAsia="標楷體" w:hAnsi="Times New Roman" w:hint="eastAsia"/>
          <w:sz w:val="28"/>
          <w:szCs w:val="28"/>
        </w:rPr>
        <w:t>tc.), proof of low-income</w:t>
      </w:r>
      <w:r w:rsidRPr="001107B3">
        <w:rPr>
          <w:rFonts w:ascii="Times New Roman" w:eastAsia="標楷體" w:hAnsi="Times New Roman" w:hint="eastAsia"/>
          <w:sz w:val="28"/>
          <w:szCs w:val="28"/>
        </w:rPr>
        <w:t xml:space="preserve"> (ex. low-income household, being exempt from income tax, etc.), </w:t>
      </w:r>
      <w:r w:rsidR="002D6D88">
        <w:rPr>
          <w:rFonts w:ascii="Times New Roman" w:eastAsia="標楷體" w:hAnsi="Times New Roman" w:hint="eastAsia"/>
          <w:sz w:val="28"/>
          <w:szCs w:val="28"/>
        </w:rPr>
        <w:t xml:space="preserve">occurrence of </w:t>
      </w:r>
      <w:r w:rsidRPr="001107B3">
        <w:rPr>
          <w:rFonts w:ascii="Times New Roman" w:eastAsia="標楷體" w:hAnsi="Times New Roman"/>
          <w:sz w:val="28"/>
          <w:szCs w:val="28"/>
        </w:rPr>
        <w:t>unforeseen</w:t>
      </w:r>
      <w:r w:rsidRPr="001107B3">
        <w:rPr>
          <w:rFonts w:ascii="Times New Roman" w:eastAsia="標楷體" w:hAnsi="Times New Roman" w:hint="eastAsia"/>
          <w:sz w:val="28"/>
          <w:szCs w:val="28"/>
        </w:rPr>
        <w:t xml:space="preserve"> events, proof that parents are not voluntarily unemployed, etc. </w:t>
      </w:r>
    </w:p>
    <w:p w14:paraId="205FA8CF" w14:textId="77777777" w:rsidR="001107B3" w:rsidRPr="001107B3" w:rsidRDefault="001107B3" w:rsidP="001107B3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14:paraId="10DBBF2E" w14:textId="77777777" w:rsidR="001107B3" w:rsidRDefault="001107B3" w:rsidP="00FF79F9">
      <w:pPr>
        <w:spacing w:beforeLines="50" w:before="180" w:line="400" w:lineRule="exact"/>
        <w:ind w:leftChars="236" w:left="992" w:hangingChars="152" w:hanging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VII. </w:t>
      </w:r>
      <w:r w:rsidR="00EB35DF">
        <w:rPr>
          <w:rFonts w:ascii="Times New Roman" w:eastAsia="標楷體" w:hAnsi="Times New Roman" w:hint="eastAsia"/>
          <w:sz w:val="28"/>
          <w:szCs w:val="28"/>
        </w:rPr>
        <w:t>Application Review Mechanism:</w:t>
      </w:r>
    </w:p>
    <w:p w14:paraId="5942011B" w14:textId="77777777" w:rsidR="00B8726E" w:rsidRDefault="00971B44" w:rsidP="0022242C">
      <w:pPr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B8726E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="00EB35DF">
        <w:rPr>
          <w:rFonts w:ascii="Times New Roman" w:eastAsia="標楷體" w:hAnsi="Times New Roman" w:hint="eastAsia"/>
          <w:sz w:val="28"/>
          <w:szCs w:val="28"/>
        </w:rPr>
        <w:t xml:space="preserve">The </w:t>
      </w:r>
      <w:r w:rsidR="00EB35DF" w:rsidRPr="0022242C">
        <w:rPr>
          <w:rFonts w:ascii="Times New Roman" w:eastAsia="標楷體" w:hAnsi="Times New Roman" w:hint="eastAsia"/>
          <w:color w:val="FF0000"/>
          <w:sz w:val="28"/>
          <w:szCs w:val="28"/>
        </w:rPr>
        <w:t xml:space="preserve">Department Head Meeting </w:t>
      </w:r>
      <w:r w:rsidR="00EB35DF">
        <w:rPr>
          <w:rFonts w:ascii="Times New Roman" w:eastAsia="標楷體" w:hAnsi="Times New Roman" w:hint="eastAsia"/>
          <w:sz w:val="28"/>
          <w:szCs w:val="28"/>
        </w:rPr>
        <w:t xml:space="preserve">will be conducting </w:t>
      </w:r>
      <w:r w:rsidR="002D6D88">
        <w:rPr>
          <w:rFonts w:ascii="Times New Roman" w:eastAsia="標楷體" w:hAnsi="Times New Roman" w:hint="eastAsia"/>
          <w:sz w:val="28"/>
          <w:szCs w:val="28"/>
        </w:rPr>
        <w:t xml:space="preserve">application reviews </w:t>
      </w:r>
      <w:r w:rsidR="00B8726E">
        <w:rPr>
          <w:rFonts w:ascii="Times New Roman" w:eastAsia="標楷體" w:hAnsi="Times New Roman" w:hint="eastAsia"/>
          <w:sz w:val="28"/>
          <w:szCs w:val="28"/>
        </w:rPr>
        <w:t xml:space="preserve">         </w:t>
      </w:r>
    </w:p>
    <w:p w14:paraId="543147E4" w14:textId="77777777" w:rsidR="00EB35DF" w:rsidRDefault="00B8726E" w:rsidP="0022242C">
      <w:pPr>
        <w:ind w:left="993" w:hanging="993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2D6D88">
        <w:rPr>
          <w:rFonts w:ascii="Times New Roman" w:eastAsia="標楷體" w:hAnsi="Times New Roman" w:hint="eastAsia"/>
          <w:sz w:val="28"/>
          <w:szCs w:val="28"/>
        </w:rPr>
        <w:t>with the</w:t>
      </w:r>
      <w:r w:rsidR="00EB35DF">
        <w:rPr>
          <w:rFonts w:ascii="Times New Roman" w:eastAsia="標楷體" w:hAnsi="Times New Roman" w:hint="eastAsia"/>
          <w:sz w:val="28"/>
          <w:szCs w:val="28"/>
        </w:rPr>
        <w:t xml:space="preserve"> Dean overseeing the process. One to two donor representatives 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="00EB35DF">
        <w:rPr>
          <w:rFonts w:ascii="Times New Roman" w:eastAsia="標楷體" w:hAnsi="Times New Roman" w:hint="eastAsia"/>
          <w:sz w:val="28"/>
          <w:szCs w:val="28"/>
        </w:rPr>
        <w:t xml:space="preserve">may be invited to take part in the review process and discuss related issues. </w:t>
      </w:r>
    </w:p>
    <w:p w14:paraId="019FE2EE" w14:textId="77777777" w:rsidR="00971B44" w:rsidRPr="006C7C8F" w:rsidRDefault="00971B44" w:rsidP="00762253">
      <w:pPr>
        <w:spacing w:beforeLines="50" w:before="180" w:line="40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14:paraId="3C6D8838" w14:textId="1A2CD6A2" w:rsidR="00971B44" w:rsidRDefault="009E3863" w:rsidP="0022242C">
      <w:pPr>
        <w:spacing w:line="400" w:lineRule="exact"/>
        <w:ind w:left="559" w:firstLine="1"/>
        <w:rPr>
          <w:rFonts w:ascii="Times New Roman" w:eastAsia="標楷體" w:hAnsi="Times New Roman"/>
          <w:sz w:val="28"/>
          <w:szCs w:val="28"/>
        </w:rPr>
      </w:pPr>
      <w:r w:rsidRPr="009E3863">
        <w:rPr>
          <w:rFonts w:ascii="Times New Roman" w:eastAsia="標楷體" w:hAnsi="Times New Roman" w:hint="eastAsia"/>
          <w:sz w:val="28"/>
          <w:szCs w:val="28"/>
        </w:rPr>
        <w:t>VIII</w:t>
      </w:r>
      <w:r>
        <w:rPr>
          <w:rFonts w:ascii="Times New Roman" w:eastAsia="標楷體" w:hAnsi="Times New Roman" w:hint="eastAsia"/>
          <w:sz w:val="28"/>
          <w:szCs w:val="28"/>
        </w:rPr>
        <w:t xml:space="preserve">. </w:t>
      </w:r>
      <w:r w:rsidR="0022242C">
        <w:rPr>
          <w:rFonts w:ascii="Times New Roman" w:eastAsia="標楷體" w:hAnsi="Times New Roman"/>
          <w:kern w:val="0"/>
          <w:sz w:val="28"/>
          <w:szCs w:val="28"/>
        </w:rPr>
        <w:t>Matters that are not mentioned in</w:t>
      </w:r>
      <w:r w:rsidR="007E2183" w:rsidRPr="009E3863">
        <w:rPr>
          <w:rFonts w:ascii="Times New Roman" w:eastAsia="標楷體" w:hAnsi="Times New Roman"/>
          <w:kern w:val="0"/>
          <w:sz w:val="28"/>
          <w:szCs w:val="28"/>
        </w:rPr>
        <w:t xml:space="preserve"> the Guidelines will be resolved </w:t>
      </w:r>
      <w:r w:rsidR="007E2183" w:rsidRPr="00BC01F4">
        <w:rPr>
          <w:rFonts w:ascii="Times New Roman" w:eastAsia="標楷體" w:hAnsi="Times New Roman"/>
          <w:kern w:val="0"/>
          <w:sz w:val="28"/>
          <w:szCs w:val="28"/>
        </w:rPr>
        <w:t xml:space="preserve">according </w:t>
      </w:r>
      <w:r w:rsidR="007E2183" w:rsidRPr="00BC01F4">
        <w:rPr>
          <w:rFonts w:ascii="Times New Roman" w:eastAsia="標楷體" w:hAnsi="Times New Roman"/>
          <w:sz w:val="28"/>
          <w:szCs w:val="28"/>
        </w:rPr>
        <w:t xml:space="preserve">to the resolutions of the </w:t>
      </w:r>
      <w:r w:rsidR="007E2183" w:rsidRPr="0022242C">
        <w:rPr>
          <w:rFonts w:ascii="Times New Roman" w:eastAsia="標楷體" w:hAnsi="Times New Roman"/>
          <w:color w:val="FF0000"/>
          <w:sz w:val="28"/>
          <w:szCs w:val="28"/>
        </w:rPr>
        <w:t>De</w:t>
      </w:r>
      <w:r w:rsidR="0022242C" w:rsidRPr="0022242C">
        <w:rPr>
          <w:rFonts w:ascii="Times New Roman" w:eastAsia="標楷體" w:hAnsi="Times New Roman"/>
          <w:color w:val="FF0000"/>
          <w:sz w:val="28"/>
          <w:szCs w:val="28"/>
        </w:rPr>
        <w:t xml:space="preserve">partment Head Conference </w:t>
      </w:r>
      <w:r w:rsidR="0022242C">
        <w:rPr>
          <w:rFonts w:ascii="Times New Roman" w:eastAsia="標楷體" w:hAnsi="Times New Roman"/>
          <w:sz w:val="28"/>
          <w:szCs w:val="28"/>
        </w:rPr>
        <w:t xml:space="preserve">of the </w:t>
      </w:r>
      <w:r w:rsidR="007E2183" w:rsidRPr="00BC01F4">
        <w:rPr>
          <w:rFonts w:ascii="Times New Roman" w:eastAsia="標楷體" w:hAnsi="Times New Roman"/>
          <w:sz w:val="28"/>
          <w:szCs w:val="28"/>
        </w:rPr>
        <w:t>CSS.</w:t>
      </w:r>
    </w:p>
    <w:p w14:paraId="4532BBD9" w14:textId="77777777" w:rsidR="0022242C" w:rsidRPr="0022242C" w:rsidRDefault="0022242C" w:rsidP="0022242C">
      <w:pPr>
        <w:spacing w:line="400" w:lineRule="exact"/>
        <w:ind w:left="559" w:firstLine="1"/>
        <w:rPr>
          <w:rFonts w:ascii="Times New Roman" w:eastAsia="標楷體" w:hAnsi="Times New Roman"/>
          <w:sz w:val="28"/>
          <w:szCs w:val="28"/>
        </w:rPr>
      </w:pPr>
    </w:p>
    <w:p w14:paraId="510FA86E" w14:textId="77777777" w:rsidR="00EB35DF" w:rsidRPr="00F76F72" w:rsidRDefault="00EB35DF" w:rsidP="007B1762">
      <w:pPr>
        <w:spacing w:beforeLines="50" w:before="180" w:line="400" w:lineRule="exact"/>
        <w:ind w:leftChars="233" w:left="559" w:firstLineChars="2" w:firstLine="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IX. </w:t>
      </w:r>
      <w:r w:rsidRPr="00EB35DF">
        <w:rPr>
          <w:rFonts w:ascii="Times New Roman" w:eastAsia="標楷體" w:hAnsi="Times New Roman"/>
          <w:color w:val="000000"/>
          <w:sz w:val="28"/>
          <w:szCs w:val="28"/>
        </w:rPr>
        <w:t xml:space="preserve">These Guidelines will be implemented upon approval by </w:t>
      </w:r>
      <w:r w:rsidRPr="0022242C">
        <w:rPr>
          <w:rFonts w:ascii="Times New Roman" w:eastAsia="標楷體" w:hAnsi="Times New Roman"/>
          <w:color w:val="FF0000"/>
          <w:sz w:val="28"/>
          <w:szCs w:val="28"/>
        </w:rPr>
        <w:t>the College Affairs Meeting</w:t>
      </w:r>
      <w:r w:rsidRPr="00EB35DF">
        <w:rPr>
          <w:rFonts w:ascii="Times New Roman" w:eastAsia="標楷體" w:hAnsi="Times New Roman"/>
          <w:color w:val="000000"/>
          <w:sz w:val="28"/>
          <w:szCs w:val="28"/>
        </w:rPr>
        <w:t>. Amendments to the Guidelines shall be processed accordingly.</w:t>
      </w:r>
    </w:p>
    <w:sectPr w:rsidR="00EB35DF" w:rsidRPr="00F76F72" w:rsidSect="006C7C8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2023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0949A" w14:textId="77777777" w:rsidR="004B3C69" w:rsidRDefault="004B3C69" w:rsidP="00E93128">
      <w:r>
        <w:separator/>
      </w:r>
    </w:p>
  </w:endnote>
  <w:endnote w:type="continuationSeparator" w:id="0">
    <w:p w14:paraId="66AAFC65" w14:textId="77777777" w:rsidR="004B3C69" w:rsidRDefault="004B3C69" w:rsidP="00E9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F3BA3" w14:textId="77777777" w:rsidR="004B3C69" w:rsidRDefault="004B3C69" w:rsidP="00E93128">
      <w:r>
        <w:separator/>
      </w:r>
    </w:p>
  </w:footnote>
  <w:footnote w:type="continuationSeparator" w:id="0">
    <w:p w14:paraId="626D4C1E" w14:textId="77777777" w:rsidR="004B3C69" w:rsidRDefault="004B3C69" w:rsidP="00E9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BBB"/>
    <w:multiLevelType w:val="hybridMultilevel"/>
    <w:tmpl w:val="1798A024"/>
    <w:lvl w:ilvl="0" w:tplc="B756D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825DFD"/>
    <w:multiLevelType w:val="hybridMultilevel"/>
    <w:tmpl w:val="DBBC4E96"/>
    <w:lvl w:ilvl="0" w:tplc="8244F7A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269A"/>
    <w:multiLevelType w:val="hybridMultilevel"/>
    <w:tmpl w:val="49907E3C"/>
    <w:lvl w:ilvl="0" w:tplc="BFF843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8AB55C3"/>
    <w:multiLevelType w:val="hybridMultilevel"/>
    <w:tmpl w:val="164003C2"/>
    <w:lvl w:ilvl="0" w:tplc="588A1738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64D54"/>
    <w:multiLevelType w:val="hybridMultilevel"/>
    <w:tmpl w:val="89B46992"/>
    <w:lvl w:ilvl="0" w:tplc="53C4FE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9806E68"/>
    <w:multiLevelType w:val="hybridMultilevel"/>
    <w:tmpl w:val="7DACB092"/>
    <w:lvl w:ilvl="0" w:tplc="BFF843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EF66FF5"/>
    <w:multiLevelType w:val="hybridMultilevel"/>
    <w:tmpl w:val="7DACB092"/>
    <w:lvl w:ilvl="0" w:tplc="BFF843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C1B0AEF"/>
    <w:multiLevelType w:val="hybridMultilevel"/>
    <w:tmpl w:val="1798A024"/>
    <w:lvl w:ilvl="0" w:tplc="B756D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1C00EF"/>
    <w:multiLevelType w:val="hybridMultilevel"/>
    <w:tmpl w:val="106C6AB6"/>
    <w:lvl w:ilvl="0" w:tplc="BFF843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F457141"/>
    <w:multiLevelType w:val="hybridMultilevel"/>
    <w:tmpl w:val="3C8EA7BA"/>
    <w:lvl w:ilvl="0" w:tplc="B12200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i Haga">
    <w15:presenceInfo w15:providerId="Windows Live" w15:userId="77adb2617e9dd9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70"/>
    <w:rsid w:val="000245B2"/>
    <w:rsid w:val="000C167E"/>
    <w:rsid w:val="0010446C"/>
    <w:rsid w:val="001107B3"/>
    <w:rsid w:val="00136C16"/>
    <w:rsid w:val="0014088F"/>
    <w:rsid w:val="00165BAC"/>
    <w:rsid w:val="001823EF"/>
    <w:rsid w:val="00217FC9"/>
    <w:rsid w:val="0022242C"/>
    <w:rsid w:val="00250342"/>
    <w:rsid w:val="00287C5D"/>
    <w:rsid w:val="002958B9"/>
    <w:rsid w:val="002C2A12"/>
    <w:rsid w:val="002D6D88"/>
    <w:rsid w:val="003407E4"/>
    <w:rsid w:val="003A5C35"/>
    <w:rsid w:val="003F7933"/>
    <w:rsid w:val="00406870"/>
    <w:rsid w:val="004107F9"/>
    <w:rsid w:val="004151D8"/>
    <w:rsid w:val="004B3C69"/>
    <w:rsid w:val="00560501"/>
    <w:rsid w:val="006369FC"/>
    <w:rsid w:val="006A2A22"/>
    <w:rsid w:val="006C0273"/>
    <w:rsid w:val="006C7C8F"/>
    <w:rsid w:val="006F306A"/>
    <w:rsid w:val="00731964"/>
    <w:rsid w:val="00750BED"/>
    <w:rsid w:val="00762253"/>
    <w:rsid w:val="007B1762"/>
    <w:rsid w:val="007E0BD3"/>
    <w:rsid w:val="007E2183"/>
    <w:rsid w:val="00845A8C"/>
    <w:rsid w:val="008A1852"/>
    <w:rsid w:val="008D1C33"/>
    <w:rsid w:val="008D2130"/>
    <w:rsid w:val="00916717"/>
    <w:rsid w:val="009544A4"/>
    <w:rsid w:val="00971B44"/>
    <w:rsid w:val="009E3863"/>
    <w:rsid w:val="009F2B2F"/>
    <w:rsid w:val="00A15C02"/>
    <w:rsid w:val="00A754F3"/>
    <w:rsid w:val="00A97067"/>
    <w:rsid w:val="00AD6817"/>
    <w:rsid w:val="00B22854"/>
    <w:rsid w:val="00B8726E"/>
    <w:rsid w:val="00BC01F4"/>
    <w:rsid w:val="00C432DD"/>
    <w:rsid w:val="00C57E5E"/>
    <w:rsid w:val="00D7622F"/>
    <w:rsid w:val="00D911A2"/>
    <w:rsid w:val="00DC6DBB"/>
    <w:rsid w:val="00DE2F40"/>
    <w:rsid w:val="00DE4F87"/>
    <w:rsid w:val="00E231CB"/>
    <w:rsid w:val="00E33D37"/>
    <w:rsid w:val="00E60D3D"/>
    <w:rsid w:val="00E908B0"/>
    <w:rsid w:val="00E93128"/>
    <w:rsid w:val="00EA6A44"/>
    <w:rsid w:val="00EB35DF"/>
    <w:rsid w:val="00F72599"/>
    <w:rsid w:val="00F76F72"/>
    <w:rsid w:val="00FE62DD"/>
    <w:rsid w:val="00FF2722"/>
    <w:rsid w:val="00FF2DB7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DE5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06A"/>
    <w:pPr>
      <w:ind w:leftChars="200" w:left="480"/>
    </w:pPr>
  </w:style>
  <w:style w:type="table" w:styleId="a4">
    <w:name w:val="Table Grid"/>
    <w:basedOn w:val="a1"/>
    <w:uiPriority w:val="99"/>
    <w:rsid w:val="00F76F7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93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93128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93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93128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A6A4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EA6A44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725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2599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F7259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259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725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06A"/>
    <w:pPr>
      <w:ind w:leftChars="200" w:left="480"/>
    </w:pPr>
  </w:style>
  <w:style w:type="table" w:styleId="a4">
    <w:name w:val="Table Grid"/>
    <w:basedOn w:val="a1"/>
    <w:uiPriority w:val="99"/>
    <w:rsid w:val="00F76F7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93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93128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93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93128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A6A4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EA6A44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725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2599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F7259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259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72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國立中山大學社會科學院清寒優秀學生獎助學金頒發要點</vt:lpstr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國立中山大學社會科學院清寒優秀學生獎助學金頒發要點</dc:title>
  <dc:creator>user</dc:creator>
  <cp:lastModifiedBy>user</cp:lastModifiedBy>
  <cp:revision>4</cp:revision>
  <cp:lastPrinted>2014-12-31T08:05:00Z</cp:lastPrinted>
  <dcterms:created xsi:type="dcterms:W3CDTF">2015-05-20T10:08:00Z</dcterms:created>
  <dcterms:modified xsi:type="dcterms:W3CDTF">2015-10-08T05:46:00Z</dcterms:modified>
</cp:coreProperties>
</file>