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9DEA812" w14:textId="03024858" w:rsidR="005B6F03" w:rsidRPr="008C600D" w:rsidRDefault="007F10E8" w:rsidP="00813EE2">
      <w:pPr>
        <w:spacing w:afterLines="50" w:after="180"/>
        <w:jc w:val="center"/>
        <w:rPr>
          <w:rFonts w:eastAsia="標楷體"/>
          <w:bCs/>
          <w:sz w:val="32"/>
          <w:szCs w:val="32"/>
        </w:rPr>
      </w:pPr>
      <w:r w:rsidRPr="008C600D">
        <w:rPr>
          <w:rFonts w:eastAsia="標楷體" w:hint="eastAsia"/>
          <w:b/>
          <w:bCs/>
          <w:sz w:val="28"/>
          <w:szCs w:val="28"/>
        </w:rPr>
        <w:t>NATIONAL SUN YAT-SEN UNIVERSITY</w:t>
      </w:r>
      <w:r w:rsidRPr="008C600D">
        <w:rPr>
          <w:rFonts w:eastAsia="標楷體"/>
          <w:b/>
          <w:bCs/>
          <w:sz w:val="28"/>
          <w:szCs w:val="28"/>
        </w:rPr>
        <w:br/>
      </w:r>
      <w:r w:rsidRPr="008C600D">
        <w:rPr>
          <w:rFonts w:eastAsia="標楷體" w:hint="eastAsia"/>
          <w:b/>
          <w:bCs/>
          <w:sz w:val="28"/>
          <w:szCs w:val="28"/>
        </w:rPr>
        <w:br/>
        <w:t>College of Social Sciences</w:t>
      </w:r>
      <w:r w:rsidR="00664F65" w:rsidRPr="008C600D">
        <w:rPr>
          <w:rFonts w:eastAsia="標楷體" w:hint="eastAsia"/>
          <w:b/>
          <w:bCs/>
          <w:sz w:val="28"/>
          <w:szCs w:val="28"/>
        </w:rPr>
        <w:t xml:space="preserve"> Regulations of Faculty Promotion Evaluation</w:t>
      </w:r>
      <w:r w:rsidR="004A4F34">
        <w:rPr>
          <w:rFonts w:eastAsia="標楷體" w:hint="eastAsia"/>
          <w:b/>
          <w:bCs/>
          <w:sz w:val="28"/>
          <w:szCs w:val="28"/>
        </w:rPr>
        <w:t xml:space="preserve"> </w:t>
      </w:r>
      <w:bookmarkStart w:id="0" w:name="_GoBack"/>
      <w:bookmarkEnd w:id="0"/>
    </w:p>
    <w:p w14:paraId="2DE27AAE" w14:textId="77777777" w:rsidR="00664F65" w:rsidRPr="008C600D" w:rsidRDefault="00664F65" w:rsidP="004F2687">
      <w:pPr>
        <w:spacing w:line="260" w:lineRule="exact"/>
        <w:ind w:leftChars="-59" w:left="-142" w:rightChars="-590" w:right="-1416"/>
        <w:jc w:val="both"/>
        <w:rPr>
          <w:rFonts w:eastAsia="標楷體"/>
          <w:bCs/>
          <w:sz w:val="20"/>
          <w:szCs w:val="20"/>
        </w:rPr>
      </w:pPr>
      <w:r w:rsidRPr="008C600D">
        <w:rPr>
          <w:rFonts w:eastAsia="標楷體"/>
          <w:bCs/>
          <w:sz w:val="20"/>
          <w:szCs w:val="20"/>
        </w:rPr>
        <w:t>Amended and approved by the 5</w:t>
      </w:r>
      <w:r w:rsidRPr="008C600D">
        <w:rPr>
          <w:rFonts w:eastAsia="標楷體"/>
          <w:bCs/>
          <w:sz w:val="20"/>
          <w:szCs w:val="20"/>
          <w:vertAlign w:val="superscript"/>
        </w:rPr>
        <w:t>th</w:t>
      </w:r>
      <w:r w:rsidRPr="008C600D">
        <w:rPr>
          <w:rFonts w:eastAsia="標楷體"/>
          <w:bCs/>
          <w:sz w:val="20"/>
          <w:szCs w:val="20"/>
        </w:rPr>
        <w:t xml:space="preserve"> College Faculty Evaluation Committee Meeting on April 23, 2003, School Year 91.</w:t>
      </w:r>
    </w:p>
    <w:p w14:paraId="64892B44" w14:textId="77777777" w:rsidR="00664F65" w:rsidRPr="008C600D" w:rsidRDefault="00664F65" w:rsidP="004F2687">
      <w:pPr>
        <w:spacing w:line="260" w:lineRule="exact"/>
        <w:ind w:leftChars="-59" w:left="-142" w:rightChars="-590" w:right="-1416"/>
        <w:jc w:val="both"/>
        <w:rPr>
          <w:rFonts w:eastAsia="標楷體"/>
          <w:bCs/>
          <w:sz w:val="20"/>
          <w:szCs w:val="20"/>
        </w:rPr>
      </w:pPr>
      <w:r w:rsidRPr="008C600D">
        <w:rPr>
          <w:rFonts w:eastAsia="標楷體"/>
          <w:bCs/>
          <w:sz w:val="20"/>
          <w:szCs w:val="20"/>
        </w:rPr>
        <w:t>Amended and approved by the 4</w:t>
      </w:r>
      <w:r w:rsidRPr="008C600D">
        <w:rPr>
          <w:rFonts w:eastAsia="標楷體"/>
          <w:bCs/>
          <w:sz w:val="20"/>
          <w:szCs w:val="20"/>
          <w:vertAlign w:val="superscript"/>
        </w:rPr>
        <w:t>th</w:t>
      </w:r>
      <w:r w:rsidRPr="008C600D">
        <w:rPr>
          <w:rFonts w:eastAsia="標楷體"/>
          <w:bCs/>
          <w:sz w:val="20"/>
          <w:szCs w:val="20"/>
        </w:rPr>
        <w:t xml:space="preserve"> College General Meeting on May 7, 2003, School Year 91.</w:t>
      </w:r>
    </w:p>
    <w:p w14:paraId="7D4DC988" w14:textId="77777777" w:rsidR="00664F65" w:rsidRPr="008C600D" w:rsidRDefault="00664F65" w:rsidP="004F2687">
      <w:pPr>
        <w:spacing w:line="260" w:lineRule="exact"/>
        <w:ind w:leftChars="-59" w:left="-142" w:rightChars="-590" w:right="-1416"/>
        <w:jc w:val="both"/>
        <w:rPr>
          <w:rFonts w:eastAsia="標楷體"/>
          <w:bCs/>
          <w:sz w:val="20"/>
          <w:szCs w:val="20"/>
        </w:rPr>
      </w:pPr>
      <w:r w:rsidRPr="008C600D">
        <w:rPr>
          <w:rFonts w:eastAsia="標楷體"/>
          <w:bCs/>
          <w:sz w:val="20"/>
          <w:szCs w:val="20"/>
        </w:rPr>
        <w:t>Amended and approved by the 273</w:t>
      </w:r>
      <w:r w:rsidRPr="008C600D">
        <w:rPr>
          <w:rFonts w:eastAsia="標楷體"/>
          <w:bCs/>
          <w:sz w:val="20"/>
          <w:szCs w:val="20"/>
          <w:vertAlign w:val="superscript"/>
        </w:rPr>
        <w:t>rd</w:t>
      </w:r>
      <w:r w:rsidRPr="008C600D">
        <w:rPr>
          <w:rFonts w:eastAsia="標楷體" w:hint="eastAsia"/>
          <w:bCs/>
          <w:sz w:val="20"/>
          <w:szCs w:val="20"/>
        </w:rPr>
        <w:t xml:space="preserve"> U</w:t>
      </w:r>
      <w:r w:rsidRPr="008C600D">
        <w:rPr>
          <w:rFonts w:eastAsia="標楷體"/>
          <w:bCs/>
          <w:sz w:val="20"/>
          <w:szCs w:val="20"/>
        </w:rPr>
        <w:t>niversity Faculty Evaluation Committee Meeting on May 14, 2003.</w:t>
      </w:r>
    </w:p>
    <w:p w14:paraId="2C3973F3" w14:textId="77777777" w:rsidR="00664F65" w:rsidRPr="008C600D" w:rsidRDefault="00664F65" w:rsidP="004F2687">
      <w:pPr>
        <w:spacing w:line="260" w:lineRule="exact"/>
        <w:ind w:leftChars="-59" w:left="-142" w:rightChars="-590" w:right="-1416"/>
        <w:jc w:val="both"/>
        <w:rPr>
          <w:rFonts w:eastAsia="標楷體"/>
          <w:bCs/>
          <w:sz w:val="20"/>
          <w:szCs w:val="20"/>
        </w:rPr>
      </w:pPr>
      <w:r w:rsidRPr="008C600D">
        <w:rPr>
          <w:rFonts w:eastAsia="標楷體"/>
          <w:bCs/>
          <w:sz w:val="20"/>
          <w:szCs w:val="20"/>
        </w:rPr>
        <w:t>Amended and approved by the 6</w:t>
      </w:r>
      <w:r w:rsidRPr="008C600D">
        <w:rPr>
          <w:rFonts w:eastAsia="標楷體"/>
          <w:bCs/>
          <w:sz w:val="20"/>
          <w:szCs w:val="20"/>
          <w:vertAlign w:val="superscript"/>
        </w:rPr>
        <w:t>th</w:t>
      </w:r>
      <w:r w:rsidRPr="008C600D">
        <w:rPr>
          <w:rFonts w:eastAsia="標楷體"/>
          <w:bCs/>
          <w:sz w:val="20"/>
          <w:szCs w:val="20"/>
        </w:rPr>
        <w:t xml:space="preserve"> College Faculty Evaluation Committee Meeting on April 29, 2004, School Year 92.</w:t>
      </w:r>
    </w:p>
    <w:p w14:paraId="3321E966" w14:textId="77777777" w:rsidR="00664F65" w:rsidRPr="008C600D" w:rsidRDefault="00664F65" w:rsidP="004F2687">
      <w:pPr>
        <w:spacing w:line="260" w:lineRule="exact"/>
        <w:ind w:leftChars="-59" w:left="-142" w:rightChars="-590" w:right="-1416"/>
        <w:jc w:val="both"/>
        <w:rPr>
          <w:rFonts w:eastAsia="標楷體"/>
          <w:bCs/>
          <w:sz w:val="20"/>
          <w:szCs w:val="20"/>
        </w:rPr>
      </w:pPr>
      <w:r w:rsidRPr="008C600D">
        <w:rPr>
          <w:rFonts w:eastAsia="標楷體"/>
          <w:bCs/>
          <w:sz w:val="20"/>
          <w:szCs w:val="20"/>
        </w:rPr>
        <w:t>Amended and approved by the 4</w:t>
      </w:r>
      <w:r w:rsidRPr="008C600D">
        <w:rPr>
          <w:rFonts w:eastAsia="標楷體"/>
          <w:bCs/>
          <w:sz w:val="20"/>
          <w:szCs w:val="20"/>
          <w:vertAlign w:val="superscript"/>
        </w:rPr>
        <w:t>th</w:t>
      </w:r>
      <w:r w:rsidRPr="008C600D">
        <w:rPr>
          <w:rFonts w:eastAsia="標楷體"/>
          <w:bCs/>
          <w:sz w:val="20"/>
          <w:szCs w:val="20"/>
        </w:rPr>
        <w:t xml:space="preserve"> College General Meeting on June 9, 2004, School Year 92.</w:t>
      </w:r>
    </w:p>
    <w:p w14:paraId="3703C9C5" w14:textId="77777777" w:rsidR="00664F65" w:rsidRPr="008C600D" w:rsidRDefault="00664F65" w:rsidP="004F2687">
      <w:pPr>
        <w:spacing w:line="260" w:lineRule="exact"/>
        <w:ind w:leftChars="-59" w:left="-142" w:rightChars="-590" w:right="-1416"/>
        <w:jc w:val="both"/>
        <w:rPr>
          <w:rFonts w:eastAsia="標楷體"/>
          <w:bCs/>
          <w:sz w:val="20"/>
          <w:szCs w:val="20"/>
        </w:rPr>
      </w:pPr>
      <w:r w:rsidRPr="008C600D">
        <w:rPr>
          <w:rFonts w:eastAsia="標楷體"/>
          <w:bCs/>
          <w:sz w:val="20"/>
          <w:szCs w:val="20"/>
        </w:rPr>
        <w:t>Amended and approved by the 291</w:t>
      </w:r>
      <w:r w:rsidRPr="008C600D">
        <w:rPr>
          <w:rFonts w:eastAsia="標楷體"/>
          <w:bCs/>
          <w:sz w:val="20"/>
          <w:szCs w:val="20"/>
          <w:vertAlign w:val="superscript"/>
        </w:rPr>
        <w:t>st</w:t>
      </w:r>
      <w:r w:rsidRPr="008C600D">
        <w:rPr>
          <w:rFonts w:eastAsia="標楷體"/>
          <w:bCs/>
          <w:sz w:val="20"/>
          <w:szCs w:val="20"/>
        </w:rPr>
        <w:t xml:space="preserve"> University Faculty Evaluation Committee Meeting on September 30, 2004.</w:t>
      </w:r>
    </w:p>
    <w:p w14:paraId="27604AA2" w14:textId="77777777" w:rsidR="00664F65" w:rsidRPr="008C600D" w:rsidRDefault="00664F65" w:rsidP="004F2687">
      <w:pPr>
        <w:spacing w:line="260" w:lineRule="exact"/>
        <w:ind w:leftChars="-59" w:left="-142" w:rightChars="-590" w:right="-1416"/>
        <w:jc w:val="both"/>
        <w:rPr>
          <w:rFonts w:eastAsia="標楷體"/>
          <w:bCs/>
          <w:sz w:val="20"/>
          <w:szCs w:val="20"/>
        </w:rPr>
      </w:pPr>
      <w:r w:rsidRPr="008C600D">
        <w:rPr>
          <w:rFonts w:eastAsia="標楷體"/>
          <w:bCs/>
          <w:sz w:val="20"/>
          <w:szCs w:val="20"/>
        </w:rPr>
        <w:t>Amended and approved by the 1</w:t>
      </w:r>
      <w:r w:rsidRPr="008C600D">
        <w:rPr>
          <w:rFonts w:eastAsia="標楷體"/>
          <w:bCs/>
          <w:sz w:val="20"/>
          <w:szCs w:val="20"/>
          <w:vertAlign w:val="superscript"/>
        </w:rPr>
        <w:t>st</w:t>
      </w:r>
      <w:r w:rsidRPr="008C600D">
        <w:rPr>
          <w:rFonts w:eastAsia="標楷體"/>
          <w:bCs/>
          <w:sz w:val="20"/>
          <w:szCs w:val="20"/>
        </w:rPr>
        <w:t xml:space="preserve"> College Faculty Evaluation Committee Meeting on September 28, 2005.</w:t>
      </w:r>
    </w:p>
    <w:p w14:paraId="341BE7F1" w14:textId="77777777" w:rsidR="00664F65" w:rsidRPr="008C600D" w:rsidRDefault="00664F65" w:rsidP="004F2687">
      <w:pPr>
        <w:spacing w:line="260" w:lineRule="exact"/>
        <w:ind w:leftChars="-59" w:left="-142" w:rightChars="-590" w:right="-1416"/>
        <w:jc w:val="both"/>
        <w:rPr>
          <w:rFonts w:eastAsia="標楷體"/>
          <w:bCs/>
          <w:sz w:val="20"/>
          <w:szCs w:val="20"/>
        </w:rPr>
      </w:pPr>
      <w:r w:rsidRPr="008C600D">
        <w:rPr>
          <w:rFonts w:eastAsia="標楷體"/>
          <w:bCs/>
          <w:sz w:val="20"/>
          <w:szCs w:val="20"/>
        </w:rPr>
        <w:t>Amended and approved by the 1</w:t>
      </w:r>
      <w:r w:rsidRPr="008C600D">
        <w:rPr>
          <w:rFonts w:eastAsia="標楷體"/>
          <w:bCs/>
          <w:sz w:val="20"/>
          <w:szCs w:val="20"/>
          <w:vertAlign w:val="superscript"/>
        </w:rPr>
        <w:t>st</w:t>
      </w:r>
      <w:r w:rsidRPr="008C600D">
        <w:rPr>
          <w:rFonts w:eastAsia="標楷體"/>
          <w:bCs/>
          <w:sz w:val="20"/>
          <w:szCs w:val="20"/>
        </w:rPr>
        <w:t xml:space="preserve"> College General Meeting on November 8, 2005, School Year 94.</w:t>
      </w:r>
    </w:p>
    <w:p w14:paraId="2D9DE025" w14:textId="77777777" w:rsidR="00664F65" w:rsidRPr="008C600D" w:rsidRDefault="00664F65" w:rsidP="004F2687">
      <w:pPr>
        <w:spacing w:line="260" w:lineRule="exact"/>
        <w:ind w:leftChars="-59" w:left="-142" w:rightChars="-590" w:right="-1416"/>
        <w:jc w:val="both"/>
        <w:rPr>
          <w:rFonts w:eastAsia="標楷體"/>
          <w:bCs/>
          <w:sz w:val="20"/>
          <w:szCs w:val="20"/>
        </w:rPr>
      </w:pPr>
      <w:r w:rsidRPr="008C600D">
        <w:rPr>
          <w:rFonts w:eastAsia="標楷體"/>
          <w:bCs/>
          <w:sz w:val="20"/>
          <w:szCs w:val="20"/>
        </w:rPr>
        <w:t>Amended and approved by the 298</w:t>
      </w:r>
      <w:r w:rsidRPr="008C600D">
        <w:rPr>
          <w:rFonts w:eastAsia="標楷體"/>
          <w:bCs/>
          <w:sz w:val="20"/>
          <w:szCs w:val="20"/>
          <w:vertAlign w:val="superscript"/>
        </w:rPr>
        <w:t>th</w:t>
      </w:r>
      <w:r w:rsidRPr="008C600D">
        <w:rPr>
          <w:rFonts w:eastAsia="標楷體"/>
          <w:bCs/>
          <w:sz w:val="20"/>
          <w:szCs w:val="20"/>
        </w:rPr>
        <w:t xml:space="preserve"> University Faculty Evaluation Committee Meeting on December 1, 2005.</w:t>
      </w:r>
    </w:p>
    <w:p w14:paraId="1CACABE2" w14:textId="77777777" w:rsidR="00664F65" w:rsidRPr="008C600D" w:rsidRDefault="00664F65" w:rsidP="004F2687">
      <w:pPr>
        <w:spacing w:line="260" w:lineRule="exact"/>
        <w:ind w:leftChars="-59" w:left="-142" w:rightChars="-590" w:right="-1416"/>
        <w:jc w:val="both"/>
        <w:rPr>
          <w:rFonts w:eastAsia="標楷體"/>
          <w:bCs/>
          <w:sz w:val="20"/>
          <w:szCs w:val="20"/>
        </w:rPr>
      </w:pPr>
      <w:r w:rsidRPr="008C600D">
        <w:rPr>
          <w:rFonts w:eastAsia="標楷體"/>
          <w:bCs/>
          <w:sz w:val="20"/>
          <w:szCs w:val="20"/>
        </w:rPr>
        <w:t>Amended and approved by the 3</w:t>
      </w:r>
      <w:r w:rsidRPr="008C600D">
        <w:rPr>
          <w:rFonts w:eastAsia="標楷體"/>
          <w:bCs/>
          <w:sz w:val="20"/>
          <w:szCs w:val="20"/>
          <w:vertAlign w:val="superscript"/>
        </w:rPr>
        <w:t>rd</w:t>
      </w:r>
      <w:r w:rsidRPr="008C600D">
        <w:rPr>
          <w:rFonts w:eastAsia="標楷體"/>
          <w:bCs/>
          <w:sz w:val="20"/>
          <w:szCs w:val="20"/>
        </w:rPr>
        <w:t xml:space="preserve"> College Faculty Evaluation Committee Meeting on November 19, 2013, School Year 102.</w:t>
      </w:r>
    </w:p>
    <w:p w14:paraId="274AB8AC" w14:textId="77777777" w:rsidR="00664F65" w:rsidRPr="008C600D" w:rsidRDefault="00664F65" w:rsidP="004F2687">
      <w:pPr>
        <w:spacing w:line="260" w:lineRule="exact"/>
        <w:ind w:leftChars="-59" w:left="-142" w:rightChars="-590" w:right="-1416"/>
        <w:jc w:val="both"/>
        <w:rPr>
          <w:rFonts w:eastAsia="標楷體"/>
          <w:bCs/>
          <w:sz w:val="20"/>
          <w:szCs w:val="20"/>
        </w:rPr>
      </w:pPr>
      <w:r w:rsidRPr="008C600D">
        <w:rPr>
          <w:rFonts w:eastAsia="標楷體"/>
          <w:bCs/>
          <w:sz w:val="20"/>
          <w:szCs w:val="20"/>
        </w:rPr>
        <w:t>Amended and approved by the 1</w:t>
      </w:r>
      <w:r w:rsidRPr="008C600D">
        <w:rPr>
          <w:rFonts w:eastAsia="標楷體"/>
          <w:bCs/>
          <w:sz w:val="20"/>
          <w:szCs w:val="20"/>
          <w:vertAlign w:val="superscript"/>
        </w:rPr>
        <w:t>st</w:t>
      </w:r>
      <w:r w:rsidRPr="008C600D">
        <w:rPr>
          <w:rFonts w:eastAsia="標楷體"/>
          <w:bCs/>
          <w:sz w:val="20"/>
          <w:szCs w:val="20"/>
        </w:rPr>
        <w:t xml:space="preserve"> College General Meeting on November 21, 2013, School Year 102.</w:t>
      </w:r>
    </w:p>
    <w:p w14:paraId="789B6178" w14:textId="77777777" w:rsidR="00664F65" w:rsidRPr="008C600D" w:rsidRDefault="00664F65" w:rsidP="004F2687">
      <w:pPr>
        <w:spacing w:line="260" w:lineRule="exact"/>
        <w:ind w:leftChars="-59" w:left="-142" w:rightChars="-590" w:right="-1416"/>
        <w:jc w:val="both"/>
        <w:rPr>
          <w:rFonts w:eastAsia="標楷體"/>
          <w:bCs/>
          <w:sz w:val="20"/>
          <w:szCs w:val="20"/>
        </w:rPr>
      </w:pPr>
      <w:r w:rsidRPr="008C600D">
        <w:rPr>
          <w:rFonts w:eastAsia="標楷體"/>
          <w:bCs/>
          <w:sz w:val="20"/>
          <w:szCs w:val="20"/>
        </w:rPr>
        <w:t>Amended and approved by the 358</w:t>
      </w:r>
      <w:r w:rsidRPr="008C600D">
        <w:rPr>
          <w:rFonts w:eastAsia="標楷體"/>
          <w:bCs/>
          <w:sz w:val="20"/>
          <w:szCs w:val="20"/>
          <w:vertAlign w:val="superscript"/>
        </w:rPr>
        <w:t>th</w:t>
      </w:r>
      <w:r w:rsidRPr="008C600D">
        <w:rPr>
          <w:rFonts w:eastAsia="標楷體"/>
          <w:bCs/>
          <w:sz w:val="20"/>
          <w:szCs w:val="20"/>
        </w:rPr>
        <w:t xml:space="preserve"> University Faculty Evaluation Committee Meeting on December 12, 2013.</w:t>
      </w:r>
    </w:p>
    <w:p w14:paraId="7BF72144" w14:textId="77777777" w:rsidR="00664F65" w:rsidRPr="008C600D" w:rsidRDefault="00664F65" w:rsidP="004F2687">
      <w:pPr>
        <w:spacing w:line="260" w:lineRule="exact"/>
        <w:ind w:leftChars="-59" w:left="-142" w:rightChars="-590" w:right="-1416"/>
        <w:jc w:val="both"/>
        <w:rPr>
          <w:rFonts w:eastAsia="標楷體"/>
          <w:bCs/>
          <w:sz w:val="20"/>
          <w:szCs w:val="20"/>
        </w:rPr>
      </w:pPr>
      <w:r w:rsidRPr="008C600D">
        <w:rPr>
          <w:rFonts w:eastAsia="標楷體"/>
          <w:bCs/>
          <w:sz w:val="20"/>
          <w:szCs w:val="20"/>
        </w:rPr>
        <w:t>Amended and approved by the 363</w:t>
      </w:r>
      <w:r w:rsidRPr="008C600D">
        <w:rPr>
          <w:rFonts w:eastAsia="標楷體" w:hint="eastAsia"/>
          <w:bCs/>
          <w:sz w:val="20"/>
          <w:szCs w:val="20"/>
          <w:vertAlign w:val="superscript"/>
        </w:rPr>
        <w:t>rd</w:t>
      </w:r>
      <w:r w:rsidRPr="008C600D">
        <w:rPr>
          <w:rFonts w:eastAsia="標楷體"/>
          <w:bCs/>
          <w:sz w:val="20"/>
          <w:szCs w:val="20"/>
        </w:rPr>
        <w:t xml:space="preserve"> University Faculty Evaluation Committee Meeting on October 16, 2014.</w:t>
      </w:r>
    </w:p>
    <w:p w14:paraId="52C42477" w14:textId="77777777" w:rsidR="00097901" w:rsidRPr="008C600D" w:rsidRDefault="00664F65" w:rsidP="004F2687">
      <w:pPr>
        <w:spacing w:line="260" w:lineRule="exact"/>
        <w:ind w:leftChars="-59" w:left="-142" w:rightChars="-590" w:right="-1416"/>
        <w:jc w:val="both"/>
        <w:rPr>
          <w:rFonts w:eastAsia="標楷體"/>
          <w:bCs/>
          <w:sz w:val="20"/>
          <w:szCs w:val="20"/>
        </w:rPr>
      </w:pPr>
      <w:r w:rsidRPr="008C600D">
        <w:rPr>
          <w:rFonts w:eastAsia="標楷體" w:hint="eastAsia"/>
          <w:bCs/>
          <w:sz w:val="20"/>
          <w:szCs w:val="20"/>
        </w:rPr>
        <w:t>Amended and approved by the 2</w:t>
      </w:r>
      <w:r w:rsidRPr="008C600D">
        <w:rPr>
          <w:rFonts w:eastAsia="標楷體" w:hint="eastAsia"/>
          <w:bCs/>
          <w:sz w:val="20"/>
          <w:szCs w:val="20"/>
          <w:vertAlign w:val="superscript"/>
        </w:rPr>
        <w:t>nd</w:t>
      </w:r>
      <w:r w:rsidRPr="008C600D">
        <w:rPr>
          <w:rFonts w:eastAsia="標楷體" w:hint="eastAsia"/>
          <w:bCs/>
          <w:sz w:val="20"/>
          <w:szCs w:val="20"/>
        </w:rPr>
        <w:t xml:space="preserve"> </w:t>
      </w:r>
      <w:r w:rsidRPr="008C600D">
        <w:rPr>
          <w:rFonts w:eastAsia="標楷體"/>
          <w:bCs/>
          <w:sz w:val="20"/>
          <w:szCs w:val="20"/>
        </w:rPr>
        <w:t xml:space="preserve">College General Meeting on </w:t>
      </w:r>
      <w:r w:rsidRPr="008C600D">
        <w:rPr>
          <w:rFonts w:eastAsia="標楷體" w:hint="eastAsia"/>
          <w:bCs/>
          <w:sz w:val="20"/>
          <w:szCs w:val="20"/>
        </w:rPr>
        <w:t>March 2, 2017, School Year 105.</w:t>
      </w:r>
    </w:p>
    <w:p w14:paraId="49B7BF53" w14:textId="77777777" w:rsidR="00097901" w:rsidRPr="008C600D" w:rsidRDefault="00664F65" w:rsidP="004F2687">
      <w:pPr>
        <w:spacing w:line="260" w:lineRule="exact"/>
        <w:ind w:leftChars="-59" w:left="-142" w:rightChars="-590" w:right="-1416"/>
        <w:jc w:val="both"/>
        <w:rPr>
          <w:rFonts w:eastAsia="標楷體"/>
          <w:bCs/>
          <w:sz w:val="20"/>
          <w:szCs w:val="20"/>
        </w:rPr>
      </w:pPr>
      <w:r w:rsidRPr="008C600D">
        <w:rPr>
          <w:rFonts w:eastAsia="標楷體" w:hint="eastAsia"/>
          <w:bCs/>
          <w:sz w:val="20"/>
          <w:szCs w:val="20"/>
        </w:rPr>
        <w:t>Amended and approved by the 379</w:t>
      </w:r>
      <w:r w:rsidRPr="008C600D">
        <w:rPr>
          <w:rFonts w:eastAsia="標楷體" w:hint="eastAsia"/>
          <w:bCs/>
          <w:sz w:val="20"/>
          <w:szCs w:val="20"/>
          <w:vertAlign w:val="superscript"/>
        </w:rPr>
        <w:t>th</w:t>
      </w:r>
      <w:r w:rsidRPr="008C600D">
        <w:rPr>
          <w:rFonts w:eastAsia="標楷體" w:hint="eastAsia"/>
          <w:bCs/>
          <w:sz w:val="20"/>
          <w:szCs w:val="20"/>
        </w:rPr>
        <w:t xml:space="preserve"> </w:t>
      </w:r>
      <w:r w:rsidRPr="008C600D">
        <w:rPr>
          <w:rFonts w:eastAsia="標楷體"/>
          <w:bCs/>
          <w:sz w:val="20"/>
          <w:szCs w:val="20"/>
        </w:rPr>
        <w:t xml:space="preserve">University Faculty Evaluation Committee Meeting on </w:t>
      </w:r>
      <w:r w:rsidRPr="008C600D">
        <w:rPr>
          <w:rFonts w:eastAsia="標楷體" w:hint="eastAsia"/>
          <w:bCs/>
          <w:sz w:val="20"/>
          <w:szCs w:val="20"/>
        </w:rPr>
        <w:t>March 23, 2017.</w:t>
      </w:r>
    </w:p>
    <w:p w14:paraId="2933A1AE" w14:textId="77777777" w:rsidR="00D67C2B" w:rsidRPr="008C600D" w:rsidRDefault="00664F65" w:rsidP="004F2687">
      <w:pPr>
        <w:spacing w:line="260" w:lineRule="exact"/>
        <w:ind w:leftChars="-59" w:left="-142" w:rightChars="-590" w:right="-1416"/>
        <w:jc w:val="both"/>
        <w:rPr>
          <w:rFonts w:eastAsia="標楷體"/>
          <w:bCs/>
          <w:color w:val="FF0000"/>
          <w:sz w:val="20"/>
          <w:szCs w:val="20"/>
        </w:rPr>
      </w:pPr>
      <w:r w:rsidRPr="008C600D">
        <w:rPr>
          <w:rFonts w:eastAsia="標楷體" w:hint="eastAsia"/>
          <w:bCs/>
          <w:color w:val="FF0000"/>
          <w:sz w:val="20"/>
          <w:szCs w:val="20"/>
        </w:rPr>
        <w:t xml:space="preserve">Amended and approved by the </w:t>
      </w:r>
      <w:r w:rsidR="00D67C2B" w:rsidRPr="008C600D">
        <w:rPr>
          <w:rFonts w:eastAsia="標楷體" w:hint="eastAsia"/>
          <w:bCs/>
          <w:color w:val="FF0000"/>
          <w:sz w:val="20"/>
          <w:szCs w:val="20"/>
        </w:rPr>
        <w:t>4</w:t>
      </w:r>
      <w:r w:rsidR="00D67C2B" w:rsidRPr="008C600D">
        <w:rPr>
          <w:rFonts w:eastAsia="標楷體" w:hint="eastAsia"/>
          <w:bCs/>
          <w:color w:val="FF0000"/>
          <w:sz w:val="20"/>
          <w:szCs w:val="20"/>
          <w:vertAlign w:val="superscript"/>
        </w:rPr>
        <w:t>th</w:t>
      </w:r>
      <w:r w:rsidR="00D67C2B" w:rsidRPr="008C600D">
        <w:rPr>
          <w:rFonts w:eastAsia="標楷體" w:hint="eastAsia"/>
          <w:bCs/>
          <w:color w:val="FF0000"/>
          <w:sz w:val="20"/>
          <w:szCs w:val="20"/>
        </w:rPr>
        <w:t xml:space="preserve"> </w:t>
      </w:r>
      <w:r w:rsidR="00D67C2B" w:rsidRPr="008C600D">
        <w:rPr>
          <w:rFonts w:eastAsia="標楷體"/>
          <w:bCs/>
          <w:color w:val="FF0000"/>
          <w:sz w:val="20"/>
          <w:szCs w:val="20"/>
        </w:rPr>
        <w:t xml:space="preserve">College General Meeting on </w:t>
      </w:r>
      <w:r w:rsidR="00D67C2B" w:rsidRPr="008C600D">
        <w:rPr>
          <w:rFonts w:eastAsia="標楷體" w:hint="eastAsia"/>
          <w:bCs/>
          <w:color w:val="FF0000"/>
          <w:sz w:val="20"/>
          <w:szCs w:val="20"/>
        </w:rPr>
        <w:t>May 23, 2018, School Year 106.</w:t>
      </w:r>
    </w:p>
    <w:p w14:paraId="3CCE5179" w14:textId="77777777" w:rsidR="00253D49" w:rsidRPr="008C600D" w:rsidRDefault="00664F65" w:rsidP="004F2687">
      <w:pPr>
        <w:spacing w:line="260" w:lineRule="exact"/>
        <w:ind w:leftChars="-59" w:left="-142" w:rightChars="-590" w:right="-1416"/>
        <w:jc w:val="both"/>
        <w:rPr>
          <w:rFonts w:eastAsia="標楷體"/>
          <w:bCs/>
          <w:color w:val="FF0000"/>
          <w:sz w:val="20"/>
          <w:szCs w:val="20"/>
        </w:rPr>
      </w:pPr>
      <w:r w:rsidRPr="008C600D">
        <w:rPr>
          <w:rFonts w:eastAsia="標楷體" w:hint="eastAsia"/>
          <w:bCs/>
          <w:color w:val="FF0000"/>
          <w:sz w:val="20"/>
          <w:szCs w:val="20"/>
        </w:rPr>
        <w:t xml:space="preserve">Amended and approved by the </w:t>
      </w:r>
      <w:r w:rsidR="00D67C2B" w:rsidRPr="008C600D">
        <w:rPr>
          <w:rFonts w:eastAsia="標楷體" w:hint="eastAsia"/>
          <w:bCs/>
          <w:color w:val="FF0000"/>
          <w:sz w:val="20"/>
          <w:szCs w:val="20"/>
        </w:rPr>
        <w:t>388</w:t>
      </w:r>
      <w:r w:rsidR="00D67C2B" w:rsidRPr="008C600D">
        <w:rPr>
          <w:rFonts w:eastAsia="標楷體" w:hint="eastAsia"/>
          <w:bCs/>
          <w:color w:val="FF0000"/>
          <w:sz w:val="20"/>
          <w:szCs w:val="20"/>
          <w:vertAlign w:val="superscript"/>
        </w:rPr>
        <w:t>th</w:t>
      </w:r>
      <w:r w:rsidR="00D67C2B" w:rsidRPr="008C600D">
        <w:rPr>
          <w:rFonts w:eastAsia="標楷體" w:hint="eastAsia"/>
          <w:bCs/>
          <w:color w:val="FF0000"/>
          <w:sz w:val="20"/>
          <w:szCs w:val="20"/>
        </w:rPr>
        <w:t xml:space="preserve"> </w:t>
      </w:r>
      <w:r w:rsidR="007E0474" w:rsidRPr="008C600D">
        <w:rPr>
          <w:rFonts w:eastAsia="標楷體"/>
          <w:bCs/>
          <w:color w:val="FF0000"/>
          <w:sz w:val="20"/>
          <w:szCs w:val="20"/>
        </w:rPr>
        <w:t xml:space="preserve">University Faculty Evaluation Committee Meeting on </w:t>
      </w:r>
      <w:r w:rsidR="007E0474" w:rsidRPr="008C600D">
        <w:rPr>
          <w:rFonts w:eastAsia="標楷體" w:hint="eastAsia"/>
          <w:bCs/>
          <w:color w:val="FF0000"/>
          <w:sz w:val="20"/>
          <w:szCs w:val="20"/>
        </w:rPr>
        <w:t>June 21, 2018.</w:t>
      </w:r>
      <w:r w:rsidR="007E0474" w:rsidRPr="008C600D">
        <w:rPr>
          <w:rFonts w:eastAsia="標楷體"/>
          <w:bCs/>
          <w:color w:val="FF0000"/>
          <w:sz w:val="20"/>
          <w:szCs w:val="20"/>
        </w:rPr>
        <w:t xml:space="preserve"> </w:t>
      </w:r>
    </w:p>
    <w:p w14:paraId="521870D0" w14:textId="76DB6966" w:rsidR="00193F4D" w:rsidRPr="008C600D" w:rsidRDefault="00193F4D" w:rsidP="00813EE2">
      <w:pPr>
        <w:tabs>
          <w:tab w:val="left" w:pos="1276"/>
        </w:tabs>
        <w:spacing w:beforeLines="50" w:before="180"/>
        <w:ind w:left="1274" w:hangingChars="531" w:hanging="1274"/>
        <w:jc w:val="both"/>
        <w:rPr>
          <w:rFonts w:eastAsia="標楷體"/>
          <w:bCs/>
        </w:rPr>
      </w:pPr>
      <w:r w:rsidRPr="008C600D">
        <w:rPr>
          <w:rFonts w:eastAsia="標楷體" w:hint="eastAsia"/>
          <w:bCs/>
        </w:rPr>
        <w:t>Article I</w:t>
      </w:r>
      <w:r w:rsidRPr="008C600D">
        <w:rPr>
          <w:rFonts w:eastAsia="標楷體" w:hint="eastAsia"/>
          <w:bCs/>
        </w:rPr>
        <w:tab/>
      </w:r>
      <w:r w:rsidR="00974440" w:rsidRPr="008C600D">
        <w:rPr>
          <w:rFonts w:eastAsia="標楷體"/>
          <w:bCs/>
        </w:rPr>
        <w:t xml:space="preserve">This set of regulations is issued for implementing </w:t>
      </w:r>
      <w:r w:rsidR="00B12462" w:rsidRPr="008C600D">
        <w:rPr>
          <w:rFonts w:eastAsia="標楷體"/>
          <w:bCs/>
        </w:rPr>
        <w:t xml:space="preserve">promotions of faculty members </w:t>
      </w:r>
      <w:r w:rsidR="00B12462" w:rsidRPr="008C600D">
        <w:rPr>
          <w:rFonts w:eastAsia="標楷體" w:hint="eastAsia"/>
          <w:bCs/>
        </w:rPr>
        <w:t>in</w:t>
      </w:r>
      <w:r w:rsidR="00974440" w:rsidRPr="008C600D">
        <w:rPr>
          <w:rFonts w:eastAsia="標楷體"/>
          <w:bCs/>
        </w:rPr>
        <w:t xml:space="preserve"> the College of Social Sciences (hereinafter referred to as the “College”) in accordance with the</w:t>
      </w:r>
      <w:r w:rsidR="00974440" w:rsidRPr="008C600D">
        <w:rPr>
          <w:rFonts w:eastAsia="標楷體" w:hint="eastAsia"/>
          <w:bCs/>
        </w:rPr>
        <w:t xml:space="preserve"> Ministry of Education</w:t>
      </w:r>
      <w:r w:rsidR="00974440" w:rsidRPr="008C600D">
        <w:rPr>
          <w:rFonts w:eastAsia="標楷體"/>
          <w:bCs/>
        </w:rPr>
        <w:t>’</w:t>
      </w:r>
      <w:r w:rsidR="00974440" w:rsidRPr="008C600D">
        <w:rPr>
          <w:rFonts w:eastAsia="標楷體" w:hint="eastAsia"/>
          <w:bCs/>
        </w:rPr>
        <w:t>s</w:t>
      </w:r>
      <w:r w:rsidR="00974440" w:rsidRPr="008C600D">
        <w:rPr>
          <w:rFonts w:eastAsia="標楷體"/>
          <w:bCs/>
        </w:rPr>
        <w:t xml:space="preserve"> </w:t>
      </w:r>
      <w:r w:rsidR="00974440" w:rsidRPr="008C600D">
        <w:rPr>
          <w:rFonts w:eastAsia="標楷體"/>
          <w:bCs/>
          <w:i/>
        </w:rPr>
        <w:t>Accreditation Regulations Governing Teacher Qualifications at Institutions of Higher Education</w:t>
      </w:r>
      <w:r w:rsidR="00CE236B" w:rsidRPr="008C600D">
        <w:rPr>
          <w:rFonts w:eastAsia="標楷體" w:hint="eastAsia"/>
          <w:bCs/>
        </w:rPr>
        <w:t xml:space="preserve">, </w:t>
      </w:r>
      <w:r w:rsidR="007328EB" w:rsidRPr="008C600D">
        <w:rPr>
          <w:rFonts w:eastAsia="標楷體" w:hint="eastAsia"/>
          <w:bCs/>
        </w:rPr>
        <w:t>National Sun Yat-</w:t>
      </w:r>
      <w:r w:rsidR="0039389D">
        <w:rPr>
          <w:rFonts w:eastAsia="標楷體" w:hint="eastAsia"/>
          <w:bCs/>
        </w:rPr>
        <w:t>s</w:t>
      </w:r>
      <w:r w:rsidR="007328EB" w:rsidRPr="008C600D">
        <w:rPr>
          <w:rFonts w:eastAsia="標楷體" w:hint="eastAsia"/>
          <w:bCs/>
        </w:rPr>
        <w:t>en University</w:t>
      </w:r>
      <w:r w:rsidR="007B3870" w:rsidRPr="008C600D">
        <w:rPr>
          <w:rFonts w:eastAsia="標楷體"/>
          <w:bCs/>
        </w:rPr>
        <w:t>’s</w:t>
      </w:r>
      <w:r w:rsidR="007328EB" w:rsidRPr="008C600D">
        <w:rPr>
          <w:rFonts w:eastAsia="標楷體" w:hint="eastAsia"/>
          <w:bCs/>
        </w:rPr>
        <w:t xml:space="preserve"> (</w:t>
      </w:r>
      <w:r w:rsidR="007B3870" w:rsidRPr="008C600D">
        <w:rPr>
          <w:rFonts w:eastAsia="標楷體"/>
          <w:bCs/>
        </w:rPr>
        <w:t xml:space="preserve">hereinafter </w:t>
      </w:r>
      <w:r w:rsidR="007328EB" w:rsidRPr="008C600D">
        <w:rPr>
          <w:rFonts w:eastAsia="標楷體"/>
          <w:bCs/>
        </w:rPr>
        <w:t>“</w:t>
      </w:r>
      <w:r w:rsidR="007328EB" w:rsidRPr="008C600D">
        <w:rPr>
          <w:rFonts w:eastAsia="標楷體" w:hint="eastAsia"/>
          <w:bCs/>
        </w:rPr>
        <w:t>NSYSU,</w:t>
      </w:r>
      <w:r w:rsidR="007328EB" w:rsidRPr="008C600D">
        <w:rPr>
          <w:rFonts w:eastAsia="標楷體"/>
          <w:bCs/>
        </w:rPr>
        <w:t>”</w:t>
      </w:r>
      <w:r w:rsidR="007328EB" w:rsidRPr="008C600D">
        <w:rPr>
          <w:rFonts w:eastAsia="標楷體" w:hint="eastAsia"/>
          <w:bCs/>
        </w:rPr>
        <w:t xml:space="preserve"> or the </w:t>
      </w:r>
      <w:r w:rsidR="007328EB" w:rsidRPr="008C600D">
        <w:rPr>
          <w:rFonts w:eastAsia="標楷體"/>
          <w:bCs/>
        </w:rPr>
        <w:t>“</w:t>
      </w:r>
      <w:r w:rsidR="007328EB" w:rsidRPr="008C600D">
        <w:rPr>
          <w:rFonts w:eastAsia="標楷體" w:hint="eastAsia"/>
          <w:bCs/>
        </w:rPr>
        <w:t>University</w:t>
      </w:r>
      <w:r w:rsidR="007328EB" w:rsidRPr="008C600D">
        <w:rPr>
          <w:rFonts w:eastAsia="標楷體"/>
          <w:bCs/>
        </w:rPr>
        <w:t>”</w:t>
      </w:r>
      <w:r w:rsidR="007328EB" w:rsidRPr="008C600D">
        <w:rPr>
          <w:rFonts w:eastAsia="標楷體" w:hint="eastAsia"/>
          <w:bCs/>
        </w:rPr>
        <w:t>)</w:t>
      </w:r>
      <w:r w:rsidR="00974440" w:rsidRPr="008C600D">
        <w:rPr>
          <w:rFonts w:eastAsia="標楷體" w:hint="eastAsia"/>
          <w:bCs/>
        </w:rPr>
        <w:t xml:space="preserve"> </w:t>
      </w:r>
      <w:r w:rsidR="00974440" w:rsidRPr="008C600D">
        <w:rPr>
          <w:rFonts w:eastAsia="標楷體"/>
          <w:bCs/>
          <w:i/>
        </w:rPr>
        <w:t>Regulations of Teaching and Research Personnel Promotion Evaluation</w:t>
      </w:r>
      <w:r w:rsidR="00974440" w:rsidRPr="008C600D">
        <w:rPr>
          <w:rFonts w:eastAsia="標楷體" w:hint="eastAsia"/>
          <w:bCs/>
        </w:rPr>
        <w:t xml:space="preserve"> </w:t>
      </w:r>
      <w:r w:rsidR="00974440" w:rsidRPr="008C600D">
        <w:rPr>
          <w:rFonts w:eastAsia="標楷體"/>
          <w:bCs/>
        </w:rPr>
        <w:t xml:space="preserve">and </w:t>
      </w:r>
      <w:r w:rsidR="00CE236B" w:rsidRPr="008C600D">
        <w:rPr>
          <w:rFonts w:eastAsia="標楷體" w:hint="eastAsia"/>
          <w:bCs/>
        </w:rPr>
        <w:t>other applicable laws and regulations.</w:t>
      </w:r>
    </w:p>
    <w:p w14:paraId="0EACBDF2" w14:textId="33AEA7BF" w:rsidR="00CE236B" w:rsidRPr="008C600D" w:rsidRDefault="00CE236B" w:rsidP="00813EE2">
      <w:pPr>
        <w:tabs>
          <w:tab w:val="left" w:pos="1276"/>
        </w:tabs>
        <w:spacing w:beforeLines="50" w:before="180"/>
        <w:ind w:left="1274" w:hangingChars="531" w:hanging="1274"/>
        <w:jc w:val="both"/>
        <w:rPr>
          <w:rFonts w:eastAsia="標楷體"/>
          <w:bCs/>
        </w:rPr>
      </w:pPr>
      <w:r w:rsidRPr="008C600D">
        <w:rPr>
          <w:rFonts w:eastAsia="標楷體" w:hint="eastAsia"/>
          <w:bCs/>
        </w:rPr>
        <w:t>Article II</w:t>
      </w:r>
      <w:r w:rsidRPr="008C600D">
        <w:rPr>
          <w:rFonts w:eastAsia="標楷體" w:hint="eastAsia"/>
          <w:bCs/>
        </w:rPr>
        <w:tab/>
      </w:r>
      <w:r w:rsidR="0059770E" w:rsidRPr="0059770E">
        <w:rPr>
          <w:rFonts w:eastAsia="標楷體"/>
          <w:bCs/>
          <w:highlight w:val="yellow"/>
        </w:rPr>
        <w:t>Applications for faculty promotion must be reviewed by the Faculty Evaluation Committee of each department (or program, center) (hereinafter referred to as the "Faculty Evaluation Committee"), the College's Faculty Evaluation Committee, and the University's Faculty Evaluation Committee. Cases of faculty promotions primarily appointed by the college-level units are directly reviewed at the college and university levels.</w:t>
      </w:r>
    </w:p>
    <w:p w14:paraId="13FFB35A" w14:textId="1D1F6FF8" w:rsidR="007328EB" w:rsidRPr="008C600D" w:rsidRDefault="007328EB" w:rsidP="00813EE2">
      <w:pPr>
        <w:tabs>
          <w:tab w:val="left" w:pos="1276"/>
        </w:tabs>
        <w:spacing w:beforeLines="50" w:before="180"/>
        <w:ind w:left="1274" w:hangingChars="531" w:hanging="1274"/>
        <w:jc w:val="both"/>
        <w:rPr>
          <w:rFonts w:eastAsia="標楷體"/>
          <w:bCs/>
        </w:rPr>
      </w:pPr>
      <w:r w:rsidRPr="008C600D">
        <w:rPr>
          <w:rFonts w:eastAsia="標楷體" w:hint="eastAsia"/>
          <w:bCs/>
        </w:rPr>
        <w:t>Article III</w:t>
      </w:r>
      <w:r w:rsidRPr="008C600D">
        <w:rPr>
          <w:rFonts w:eastAsia="標楷體" w:hint="eastAsia"/>
          <w:bCs/>
        </w:rPr>
        <w:tab/>
      </w:r>
      <w:r w:rsidR="00C150EC" w:rsidRPr="008C600D">
        <w:rPr>
          <w:rFonts w:eastAsia="標楷體" w:hint="eastAsia"/>
          <w:bCs/>
        </w:rPr>
        <w:t xml:space="preserve">Faculty members </w:t>
      </w:r>
      <w:r w:rsidR="007B3870" w:rsidRPr="008C600D">
        <w:rPr>
          <w:rFonts w:eastAsia="標楷體"/>
          <w:bCs/>
        </w:rPr>
        <w:t>at</w:t>
      </w:r>
      <w:r w:rsidR="007B3870" w:rsidRPr="008C600D">
        <w:rPr>
          <w:rFonts w:eastAsia="標楷體" w:hint="eastAsia"/>
          <w:bCs/>
        </w:rPr>
        <w:t xml:space="preserve"> </w:t>
      </w:r>
      <w:r w:rsidR="00C150EC" w:rsidRPr="008C600D">
        <w:rPr>
          <w:rFonts w:eastAsia="標楷體" w:hint="eastAsia"/>
          <w:bCs/>
        </w:rPr>
        <w:t>all</w:t>
      </w:r>
      <w:r w:rsidR="002D471A" w:rsidRPr="008C600D">
        <w:rPr>
          <w:rFonts w:eastAsia="標楷體" w:hint="eastAsia"/>
          <w:bCs/>
        </w:rPr>
        <w:t xml:space="preserve"> </w:t>
      </w:r>
      <w:r w:rsidR="00C150EC" w:rsidRPr="008C600D">
        <w:rPr>
          <w:rFonts w:eastAsia="標楷體" w:hint="eastAsia"/>
          <w:bCs/>
        </w:rPr>
        <w:t>level</w:t>
      </w:r>
      <w:r w:rsidR="002D471A" w:rsidRPr="008C600D">
        <w:rPr>
          <w:rFonts w:eastAsia="標楷體" w:hint="eastAsia"/>
          <w:bCs/>
        </w:rPr>
        <w:t>s</w:t>
      </w:r>
      <w:r w:rsidR="00C150EC" w:rsidRPr="008C600D">
        <w:rPr>
          <w:rFonts w:eastAsia="標楷體" w:hint="eastAsia"/>
          <w:bCs/>
        </w:rPr>
        <w:t xml:space="preserve"> applying for a promotion in the College (hereinafter </w:t>
      </w:r>
      <w:r w:rsidR="00C150EC" w:rsidRPr="008C600D">
        <w:rPr>
          <w:rFonts w:eastAsia="標楷體"/>
          <w:bCs/>
        </w:rPr>
        <w:t>“</w:t>
      </w:r>
      <w:r w:rsidR="00C150EC" w:rsidRPr="008C600D">
        <w:rPr>
          <w:rFonts w:eastAsia="標楷體" w:hint="eastAsia"/>
          <w:bCs/>
        </w:rPr>
        <w:t>applicants</w:t>
      </w:r>
      <w:r w:rsidR="00C150EC" w:rsidRPr="008C600D">
        <w:rPr>
          <w:rFonts w:eastAsia="標楷體"/>
          <w:bCs/>
        </w:rPr>
        <w:t>”</w:t>
      </w:r>
      <w:r w:rsidR="00C150EC" w:rsidRPr="008C600D">
        <w:rPr>
          <w:rFonts w:eastAsia="標楷體" w:hint="eastAsia"/>
          <w:bCs/>
        </w:rPr>
        <w:t>) must meet the following requirements:</w:t>
      </w:r>
    </w:p>
    <w:p w14:paraId="53902D48" w14:textId="59F0D695" w:rsidR="00C150EC" w:rsidRPr="008C600D" w:rsidRDefault="00C150EC" w:rsidP="00813EE2">
      <w:pPr>
        <w:pStyle w:val="a9"/>
        <w:numPr>
          <w:ilvl w:val="0"/>
          <w:numId w:val="30"/>
        </w:numPr>
        <w:ind w:leftChars="0"/>
        <w:jc w:val="both"/>
        <w:rPr>
          <w:rFonts w:eastAsia="標楷體"/>
          <w:bCs/>
        </w:rPr>
      </w:pPr>
      <w:r w:rsidRPr="008C600D">
        <w:rPr>
          <w:rFonts w:eastAsia="標楷體" w:hint="eastAsia"/>
          <w:bCs/>
        </w:rPr>
        <w:t>Applicants must meet the requirements set forth in Articles II and III of NSYSU</w:t>
      </w:r>
      <w:r w:rsidRPr="008C600D">
        <w:rPr>
          <w:rFonts w:eastAsia="標楷體"/>
          <w:bCs/>
        </w:rPr>
        <w:t>’</w:t>
      </w:r>
      <w:r w:rsidRPr="008C600D">
        <w:rPr>
          <w:rFonts w:eastAsia="標楷體" w:hint="eastAsia"/>
          <w:bCs/>
        </w:rPr>
        <w:t xml:space="preserve">s </w:t>
      </w:r>
      <w:r w:rsidRPr="008C600D">
        <w:rPr>
          <w:rFonts w:eastAsia="標楷體"/>
          <w:bCs/>
          <w:i/>
        </w:rPr>
        <w:t>Regulations of Teaching and Research Personnel Promotion</w:t>
      </w:r>
      <w:r w:rsidRPr="008C600D">
        <w:rPr>
          <w:rFonts w:eastAsia="標楷體"/>
          <w:bCs/>
        </w:rPr>
        <w:t xml:space="preserve"> </w:t>
      </w:r>
      <w:r w:rsidRPr="008C600D">
        <w:rPr>
          <w:rFonts w:eastAsia="標楷體"/>
          <w:bCs/>
          <w:i/>
        </w:rPr>
        <w:t>Evaluation</w:t>
      </w:r>
      <w:r w:rsidRPr="008C600D">
        <w:rPr>
          <w:rFonts w:eastAsia="標楷體" w:hint="eastAsia"/>
          <w:bCs/>
        </w:rPr>
        <w:t>.</w:t>
      </w:r>
    </w:p>
    <w:p w14:paraId="5D25F5BA" w14:textId="77777777" w:rsidR="00C150EC" w:rsidRPr="008C600D" w:rsidRDefault="00C150EC" w:rsidP="00813EE2">
      <w:pPr>
        <w:pStyle w:val="a9"/>
        <w:numPr>
          <w:ilvl w:val="0"/>
          <w:numId w:val="30"/>
        </w:numPr>
        <w:ind w:leftChars="0"/>
        <w:jc w:val="both"/>
        <w:rPr>
          <w:rFonts w:eastAsia="標楷體"/>
          <w:b/>
          <w:bCs/>
          <w:color w:val="FF0000"/>
          <w:u w:val="single"/>
        </w:rPr>
      </w:pPr>
      <w:r w:rsidRPr="008C600D">
        <w:rPr>
          <w:rFonts w:eastAsia="標楷體" w:hint="eastAsia"/>
          <w:b/>
          <w:bCs/>
          <w:color w:val="FF0000"/>
          <w:u w:val="single"/>
        </w:rPr>
        <w:t xml:space="preserve">Applicants may choose one of the following </w:t>
      </w:r>
      <w:r w:rsidR="0017105C" w:rsidRPr="008C600D">
        <w:rPr>
          <w:rFonts w:eastAsia="標楷體" w:hint="eastAsia"/>
          <w:b/>
          <w:bCs/>
          <w:color w:val="FF0000"/>
          <w:u w:val="single"/>
        </w:rPr>
        <w:t>method</w:t>
      </w:r>
      <w:r w:rsidRPr="008C600D">
        <w:rPr>
          <w:rFonts w:eastAsia="標楷體" w:hint="eastAsia"/>
          <w:b/>
          <w:bCs/>
          <w:color w:val="FF0000"/>
          <w:u w:val="single"/>
        </w:rPr>
        <w:t>s of promotion:</w:t>
      </w:r>
    </w:p>
    <w:p w14:paraId="1450C0DB" w14:textId="1B270170" w:rsidR="00C150EC" w:rsidRPr="008C600D" w:rsidRDefault="00C150EC" w:rsidP="00813EE2">
      <w:pPr>
        <w:pStyle w:val="a9"/>
        <w:numPr>
          <w:ilvl w:val="0"/>
          <w:numId w:val="31"/>
        </w:numPr>
        <w:ind w:leftChars="0"/>
        <w:jc w:val="both"/>
        <w:rPr>
          <w:rFonts w:eastAsia="標楷體"/>
          <w:bCs/>
          <w:color w:val="FF0000"/>
        </w:rPr>
      </w:pPr>
      <w:r w:rsidRPr="008C600D">
        <w:rPr>
          <w:rFonts w:eastAsia="標楷體" w:hint="eastAsia"/>
          <w:b/>
          <w:bCs/>
          <w:color w:val="FF0000"/>
          <w:u w:val="single"/>
        </w:rPr>
        <w:t xml:space="preserve">Promotion </w:t>
      </w:r>
      <w:r w:rsidR="007B3870" w:rsidRPr="008C600D">
        <w:rPr>
          <w:rFonts w:eastAsia="標楷體"/>
          <w:b/>
          <w:bCs/>
          <w:color w:val="FF0000"/>
          <w:u w:val="single"/>
        </w:rPr>
        <w:t>based on</w:t>
      </w:r>
      <w:r w:rsidR="007B3870" w:rsidRPr="008C600D">
        <w:rPr>
          <w:rFonts w:eastAsia="標楷體" w:hint="eastAsia"/>
          <w:b/>
          <w:bCs/>
          <w:color w:val="FF0000"/>
          <w:u w:val="single"/>
        </w:rPr>
        <w:t xml:space="preserve"> </w:t>
      </w:r>
      <w:r w:rsidRPr="008C600D">
        <w:rPr>
          <w:rFonts w:eastAsia="標楷體" w:hint="eastAsia"/>
          <w:b/>
          <w:bCs/>
          <w:color w:val="FF0000"/>
          <w:u w:val="single"/>
        </w:rPr>
        <w:t>excellence</w:t>
      </w:r>
      <w:r w:rsidR="0017105C" w:rsidRPr="008C600D">
        <w:rPr>
          <w:rFonts w:eastAsia="標楷體" w:hint="eastAsia"/>
          <w:b/>
          <w:bCs/>
          <w:color w:val="FF0000"/>
          <w:u w:val="single"/>
        </w:rPr>
        <w:t xml:space="preserve"> in academic research</w:t>
      </w:r>
      <w:r w:rsidRPr="008C600D">
        <w:rPr>
          <w:rFonts w:eastAsia="標楷體" w:hint="eastAsia"/>
          <w:b/>
          <w:bCs/>
          <w:color w:val="FF0000"/>
          <w:u w:val="single"/>
        </w:rPr>
        <w:t>:</w:t>
      </w:r>
      <w:r w:rsidRPr="008C600D">
        <w:rPr>
          <w:rFonts w:eastAsia="標楷體" w:hint="eastAsia"/>
          <w:bCs/>
        </w:rPr>
        <w:t xml:space="preserve"> Applicants who satisfy </w:t>
      </w:r>
      <w:r w:rsidR="00ED068A" w:rsidRPr="008C600D">
        <w:rPr>
          <w:rFonts w:eastAsia="標楷體"/>
          <w:bCs/>
        </w:rPr>
        <w:t>a minimum of</w:t>
      </w:r>
      <w:r w:rsidR="00B84CE7" w:rsidRPr="008C600D">
        <w:rPr>
          <w:rFonts w:eastAsia="標楷體" w:hint="eastAsia"/>
          <w:bCs/>
        </w:rPr>
        <w:t xml:space="preserve"> one</w:t>
      </w:r>
      <w:r w:rsidR="00144FD5" w:rsidRPr="008C600D">
        <w:rPr>
          <w:rFonts w:eastAsia="標楷體" w:hint="eastAsia"/>
          <w:bCs/>
        </w:rPr>
        <w:t> </w:t>
      </w:r>
      <w:r w:rsidR="00B84CE7" w:rsidRPr="008C600D">
        <w:rPr>
          <w:rFonts w:eastAsia="標楷體" w:hint="eastAsia"/>
          <w:bCs/>
        </w:rPr>
        <w:t xml:space="preserve">(1) of </w:t>
      </w:r>
      <w:r w:rsidR="00ED068A" w:rsidRPr="008C600D">
        <w:rPr>
          <w:rFonts w:eastAsia="標楷體"/>
          <w:bCs/>
        </w:rPr>
        <w:t xml:space="preserve">the </w:t>
      </w:r>
      <w:r w:rsidRPr="008C600D">
        <w:rPr>
          <w:rFonts w:eastAsia="標楷體" w:hint="eastAsia"/>
          <w:bCs/>
        </w:rPr>
        <w:t>criteria</w:t>
      </w:r>
      <w:r w:rsidR="007B3870" w:rsidRPr="008C600D">
        <w:rPr>
          <w:rFonts w:eastAsia="標楷體"/>
          <w:bCs/>
        </w:rPr>
        <w:t xml:space="preserve"> for promotion</w:t>
      </w:r>
      <w:r w:rsidRPr="008C600D">
        <w:rPr>
          <w:rFonts w:eastAsia="標楷體" w:hint="eastAsia"/>
          <w:bCs/>
        </w:rPr>
        <w:t xml:space="preserve"> </w:t>
      </w:r>
      <w:r w:rsidRPr="008C600D">
        <w:rPr>
          <w:rFonts w:eastAsia="標楷體" w:hint="eastAsia"/>
          <w:b/>
          <w:bCs/>
          <w:color w:val="FF0000"/>
          <w:u w:val="single"/>
        </w:rPr>
        <w:t xml:space="preserve">at their </w:t>
      </w:r>
      <w:r w:rsidR="00B84CE7" w:rsidRPr="008C600D">
        <w:rPr>
          <w:rFonts w:eastAsia="標楷體" w:hint="eastAsia"/>
          <w:b/>
          <w:bCs/>
          <w:color w:val="FF0000"/>
          <w:u w:val="single"/>
        </w:rPr>
        <w:t xml:space="preserve">current </w:t>
      </w:r>
      <w:r w:rsidRPr="008C600D">
        <w:rPr>
          <w:rFonts w:eastAsia="標楷體" w:hint="eastAsia"/>
          <w:b/>
          <w:bCs/>
          <w:color w:val="FF0000"/>
          <w:u w:val="single"/>
        </w:rPr>
        <w:t>level</w:t>
      </w:r>
      <w:r w:rsidRPr="008C600D">
        <w:rPr>
          <w:rFonts w:eastAsia="標楷體" w:hint="eastAsia"/>
          <w:bCs/>
        </w:rPr>
        <w:t xml:space="preserve"> can apply for </w:t>
      </w:r>
      <w:r w:rsidR="007B3870" w:rsidRPr="008C600D">
        <w:rPr>
          <w:rFonts w:eastAsia="標楷體"/>
          <w:bCs/>
        </w:rPr>
        <w:t xml:space="preserve">the following </w:t>
      </w:r>
      <w:r w:rsidRPr="008C600D">
        <w:rPr>
          <w:rFonts w:eastAsia="標楷體" w:hint="eastAsia"/>
          <w:bCs/>
        </w:rPr>
        <w:t>promotion</w:t>
      </w:r>
      <w:r w:rsidR="007B3870" w:rsidRPr="008C600D">
        <w:rPr>
          <w:rFonts w:eastAsia="標楷體"/>
          <w:bCs/>
        </w:rPr>
        <w:t>s</w:t>
      </w:r>
      <w:r w:rsidRPr="008C600D">
        <w:rPr>
          <w:rFonts w:eastAsia="標楷體" w:hint="eastAsia"/>
          <w:bCs/>
        </w:rPr>
        <w:t>:</w:t>
      </w:r>
    </w:p>
    <w:p w14:paraId="790354B1" w14:textId="32976114" w:rsidR="00B84CE7" w:rsidRPr="008C600D" w:rsidRDefault="00B84CE7" w:rsidP="00813EE2">
      <w:pPr>
        <w:pStyle w:val="a9"/>
        <w:numPr>
          <w:ilvl w:val="0"/>
          <w:numId w:val="32"/>
        </w:numPr>
        <w:ind w:leftChars="0"/>
        <w:jc w:val="both"/>
        <w:rPr>
          <w:rFonts w:eastAsia="標楷體"/>
          <w:bCs/>
        </w:rPr>
      </w:pPr>
      <w:r w:rsidRPr="008C600D">
        <w:rPr>
          <w:rFonts w:eastAsia="標楷體" w:hint="eastAsia"/>
          <w:bCs/>
        </w:rPr>
        <w:t>From associate professor to professor</w:t>
      </w:r>
    </w:p>
    <w:p w14:paraId="0FD500EA" w14:textId="19345EC6" w:rsidR="00B84CE7" w:rsidRPr="008C600D" w:rsidRDefault="00B84CE7" w:rsidP="0059770E">
      <w:pPr>
        <w:pStyle w:val="a9"/>
        <w:numPr>
          <w:ilvl w:val="0"/>
          <w:numId w:val="33"/>
        </w:numPr>
        <w:ind w:leftChars="0"/>
        <w:jc w:val="both"/>
        <w:rPr>
          <w:rFonts w:eastAsia="標楷體"/>
          <w:bCs/>
        </w:rPr>
      </w:pPr>
      <w:r w:rsidRPr="008C600D">
        <w:rPr>
          <w:rFonts w:eastAsia="標楷體"/>
          <w:bCs/>
        </w:rPr>
        <w:lastRenderedPageBreak/>
        <w:t xml:space="preserve">Won the </w:t>
      </w:r>
      <w:r w:rsidR="0059770E" w:rsidRPr="0059770E">
        <w:rPr>
          <w:rFonts w:eastAsia="標楷體" w:hint="eastAsia"/>
          <w:bCs/>
          <w:highlight w:val="yellow"/>
        </w:rPr>
        <w:t>NSTC</w:t>
      </w:r>
      <w:r w:rsidRPr="008C600D">
        <w:rPr>
          <w:rFonts w:eastAsia="標楷體"/>
          <w:bCs/>
        </w:rPr>
        <w:t xml:space="preserve"> Category A Research Award and/or the </w:t>
      </w:r>
      <w:r w:rsidR="0059770E" w:rsidRPr="0059770E">
        <w:rPr>
          <w:rFonts w:eastAsia="標楷體"/>
          <w:bCs/>
          <w:highlight w:val="yellow"/>
        </w:rPr>
        <w:t>NSTC</w:t>
      </w:r>
      <w:r w:rsidRPr="0059770E">
        <w:rPr>
          <w:rFonts w:eastAsia="標楷體"/>
          <w:bCs/>
        </w:rPr>
        <w:t xml:space="preserve"> </w:t>
      </w:r>
      <w:r w:rsidRPr="008C600D">
        <w:rPr>
          <w:rFonts w:eastAsia="標楷體"/>
          <w:bCs/>
        </w:rPr>
        <w:t>Principle</w:t>
      </w:r>
      <w:r w:rsidRPr="008C600D">
        <w:rPr>
          <w:rFonts w:eastAsia="標楷體" w:hint="eastAsia"/>
          <w:bCs/>
        </w:rPr>
        <w:t xml:space="preserve"> </w:t>
      </w:r>
      <w:r w:rsidRPr="008C600D">
        <w:rPr>
          <w:rFonts w:eastAsia="標楷體"/>
          <w:bCs/>
        </w:rPr>
        <w:t xml:space="preserve">Investigator Award for a total of </w:t>
      </w:r>
      <w:r w:rsidRPr="008C600D">
        <w:rPr>
          <w:rFonts w:eastAsia="標楷體" w:hint="eastAsia"/>
          <w:bCs/>
        </w:rPr>
        <w:t>three (3)</w:t>
      </w:r>
      <w:r w:rsidRPr="008C600D">
        <w:rPr>
          <w:rFonts w:eastAsia="標楷體"/>
          <w:bCs/>
        </w:rPr>
        <w:t xml:space="preserve"> times.</w:t>
      </w:r>
    </w:p>
    <w:p w14:paraId="7990D929" w14:textId="77777777" w:rsidR="00B84CE7" w:rsidRPr="008C600D" w:rsidRDefault="00B84CE7" w:rsidP="00813EE2">
      <w:pPr>
        <w:pStyle w:val="a9"/>
        <w:numPr>
          <w:ilvl w:val="0"/>
          <w:numId w:val="33"/>
        </w:numPr>
        <w:ind w:leftChars="0"/>
        <w:jc w:val="both"/>
        <w:rPr>
          <w:rFonts w:eastAsia="標楷體"/>
          <w:bCs/>
        </w:rPr>
      </w:pPr>
      <w:r w:rsidRPr="008C600D">
        <w:rPr>
          <w:rFonts w:eastAsia="標楷體"/>
          <w:bCs/>
        </w:rPr>
        <w:t>Published one</w:t>
      </w:r>
      <w:r w:rsidRPr="008C600D">
        <w:rPr>
          <w:rFonts w:eastAsia="標楷體" w:hint="eastAsia"/>
          <w:bCs/>
        </w:rPr>
        <w:t xml:space="preserve"> (1)</w:t>
      </w:r>
      <w:r w:rsidRPr="008C600D">
        <w:rPr>
          <w:rFonts w:eastAsia="標楷體"/>
          <w:bCs/>
        </w:rPr>
        <w:t xml:space="preserve"> SSCI paper.</w:t>
      </w:r>
    </w:p>
    <w:p w14:paraId="44E7F706" w14:textId="77777777" w:rsidR="00B84CE7" w:rsidRPr="008C600D" w:rsidRDefault="00B84CE7" w:rsidP="00813EE2">
      <w:pPr>
        <w:pStyle w:val="a9"/>
        <w:numPr>
          <w:ilvl w:val="0"/>
          <w:numId w:val="33"/>
        </w:numPr>
        <w:ind w:leftChars="0"/>
        <w:jc w:val="both"/>
        <w:rPr>
          <w:rFonts w:eastAsia="標楷體"/>
          <w:bCs/>
        </w:rPr>
      </w:pPr>
      <w:r w:rsidRPr="008C600D">
        <w:rPr>
          <w:rFonts w:eastAsia="標楷體"/>
          <w:bCs/>
        </w:rPr>
        <w:t>Published one</w:t>
      </w:r>
      <w:r w:rsidRPr="008C600D">
        <w:rPr>
          <w:rFonts w:eastAsia="標楷體" w:hint="eastAsia"/>
          <w:bCs/>
        </w:rPr>
        <w:t xml:space="preserve"> (1)</w:t>
      </w:r>
      <w:r w:rsidRPr="008C600D">
        <w:rPr>
          <w:rFonts w:eastAsia="標楷體"/>
          <w:bCs/>
        </w:rPr>
        <w:t xml:space="preserve"> book with academic value reviewed by an anonymous review system.</w:t>
      </w:r>
    </w:p>
    <w:p w14:paraId="11FC8836" w14:textId="77777777" w:rsidR="00B84CE7" w:rsidRPr="008C600D" w:rsidRDefault="00B84CE7" w:rsidP="00813EE2">
      <w:pPr>
        <w:pStyle w:val="a9"/>
        <w:numPr>
          <w:ilvl w:val="0"/>
          <w:numId w:val="33"/>
        </w:numPr>
        <w:ind w:leftChars="0"/>
        <w:jc w:val="both"/>
        <w:rPr>
          <w:rFonts w:eastAsia="標楷體"/>
          <w:bCs/>
        </w:rPr>
      </w:pPr>
      <w:r w:rsidRPr="008C600D">
        <w:rPr>
          <w:rFonts w:eastAsia="標楷體"/>
          <w:bCs/>
        </w:rPr>
        <w:t xml:space="preserve">Published four </w:t>
      </w:r>
      <w:r w:rsidRPr="008C600D">
        <w:rPr>
          <w:rFonts w:eastAsia="標楷體" w:hint="eastAsia"/>
          <w:bCs/>
        </w:rPr>
        <w:t xml:space="preserve">(4) </w:t>
      </w:r>
      <w:r w:rsidRPr="008C600D">
        <w:rPr>
          <w:rFonts w:eastAsia="標楷體"/>
          <w:bCs/>
        </w:rPr>
        <w:t>papers as</w:t>
      </w:r>
      <w:r w:rsidRPr="008C600D">
        <w:rPr>
          <w:rFonts w:eastAsia="標楷體" w:hint="eastAsia"/>
          <w:bCs/>
        </w:rPr>
        <w:t xml:space="preserve"> the</w:t>
      </w:r>
      <w:r w:rsidRPr="008C600D">
        <w:rPr>
          <w:rFonts w:eastAsia="標楷體"/>
          <w:bCs/>
        </w:rPr>
        <w:t xml:space="preserve"> sole author </w:t>
      </w:r>
      <w:r w:rsidRPr="008C600D">
        <w:rPr>
          <w:rFonts w:eastAsia="標楷體" w:hint="eastAsia"/>
          <w:bCs/>
        </w:rPr>
        <w:t>in</w:t>
      </w:r>
      <w:r w:rsidRPr="008C600D">
        <w:rPr>
          <w:rFonts w:eastAsia="標楷體"/>
          <w:bCs/>
        </w:rPr>
        <w:t xml:space="preserve"> journals or books reviewed</w:t>
      </w:r>
      <w:r w:rsidRPr="008C600D">
        <w:rPr>
          <w:rFonts w:eastAsia="標楷體" w:hint="eastAsia"/>
          <w:bCs/>
        </w:rPr>
        <w:t xml:space="preserve"> externally</w:t>
      </w:r>
      <w:r w:rsidRPr="008C600D">
        <w:rPr>
          <w:rFonts w:eastAsia="標楷體"/>
          <w:bCs/>
        </w:rPr>
        <w:t xml:space="preserve"> by anonymous review systems.</w:t>
      </w:r>
    </w:p>
    <w:p w14:paraId="200229BB" w14:textId="77777777" w:rsidR="00B84CE7" w:rsidRPr="008C600D" w:rsidRDefault="00B84CE7" w:rsidP="00813EE2">
      <w:pPr>
        <w:pStyle w:val="a9"/>
        <w:numPr>
          <w:ilvl w:val="0"/>
          <w:numId w:val="33"/>
        </w:numPr>
        <w:ind w:leftChars="0"/>
        <w:jc w:val="both"/>
        <w:rPr>
          <w:rFonts w:eastAsia="標楷體"/>
          <w:bCs/>
        </w:rPr>
      </w:pPr>
      <w:r w:rsidRPr="008C600D">
        <w:rPr>
          <w:rFonts w:eastAsia="標楷體"/>
          <w:bCs/>
        </w:rPr>
        <w:t>Published three</w:t>
      </w:r>
      <w:r w:rsidRPr="008C600D">
        <w:rPr>
          <w:rFonts w:eastAsia="標楷體" w:hint="eastAsia"/>
          <w:bCs/>
        </w:rPr>
        <w:t xml:space="preserve"> (3)</w:t>
      </w:r>
      <w:r w:rsidRPr="008C600D">
        <w:rPr>
          <w:rFonts w:eastAsia="標楷體"/>
          <w:bCs/>
        </w:rPr>
        <w:t xml:space="preserve"> TSSCI papers.</w:t>
      </w:r>
    </w:p>
    <w:p w14:paraId="0E07A18F" w14:textId="7D5DB1DC" w:rsidR="00B84CE7" w:rsidRPr="008C600D" w:rsidRDefault="00B84CE7" w:rsidP="00813EE2">
      <w:pPr>
        <w:pStyle w:val="a9"/>
        <w:numPr>
          <w:ilvl w:val="0"/>
          <w:numId w:val="32"/>
        </w:numPr>
        <w:ind w:leftChars="0"/>
        <w:jc w:val="both"/>
        <w:rPr>
          <w:rFonts w:eastAsia="標楷體"/>
          <w:bCs/>
        </w:rPr>
      </w:pPr>
      <w:r w:rsidRPr="008C600D">
        <w:rPr>
          <w:rFonts w:eastAsia="標楷體" w:hint="eastAsia"/>
          <w:bCs/>
        </w:rPr>
        <w:t>From assistant professor to associate professor:</w:t>
      </w:r>
    </w:p>
    <w:p w14:paraId="55CDAE62" w14:textId="77777777" w:rsidR="00977C49" w:rsidRPr="008C600D" w:rsidRDefault="00977C49" w:rsidP="00813EE2">
      <w:pPr>
        <w:pStyle w:val="a9"/>
        <w:numPr>
          <w:ilvl w:val="0"/>
          <w:numId w:val="35"/>
        </w:numPr>
        <w:ind w:leftChars="0"/>
        <w:jc w:val="both"/>
        <w:rPr>
          <w:rFonts w:eastAsia="標楷體"/>
          <w:bCs/>
        </w:rPr>
      </w:pPr>
      <w:r w:rsidRPr="008C600D">
        <w:rPr>
          <w:rFonts w:eastAsia="標楷體"/>
          <w:bCs/>
        </w:rPr>
        <w:t>Won the MOST Category A Research Award and/or the MOST Principle Investigator Award for a total of t</w:t>
      </w:r>
      <w:r w:rsidRPr="008C600D">
        <w:rPr>
          <w:rFonts w:eastAsia="標楷體" w:hint="eastAsia"/>
          <w:bCs/>
        </w:rPr>
        <w:t>wo</w:t>
      </w:r>
      <w:r w:rsidRPr="008C600D">
        <w:rPr>
          <w:rFonts w:eastAsia="標楷體"/>
          <w:bCs/>
        </w:rPr>
        <w:t xml:space="preserve"> (</w:t>
      </w:r>
      <w:r w:rsidRPr="008C600D">
        <w:rPr>
          <w:rFonts w:eastAsia="標楷體" w:hint="eastAsia"/>
          <w:bCs/>
        </w:rPr>
        <w:t>2</w:t>
      </w:r>
      <w:r w:rsidRPr="008C600D">
        <w:rPr>
          <w:rFonts w:eastAsia="標楷體"/>
          <w:bCs/>
        </w:rPr>
        <w:t>) times.</w:t>
      </w:r>
      <w:r w:rsidRPr="008C600D">
        <w:rPr>
          <w:rFonts w:eastAsia="標楷體" w:hint="eastAsia"/>
          <w:bCs/>
        </w:rPr>
        <w:t xml:space="preserve"> </w:t>
      </w:r>
    </w:p>
    <w:p w14:paraId="4EA7D1B9" w14:textId="77777777" w:rsidR="00977C49" w:rsidRPr="008C600D" w:rsidRDefault="00977C49" w:rsidP="00813EE2">
      <w:pPr>
        <w:pStyle w:val="a9"/>
        <w:numPr>
          <w:ilvl w:val="0"/>
          <w:numId w:val="35"/>
        </w:numPr>
        <w:ind w:leftChars="0"/>
        <w:jc w:val="both"/>
        <w:rPr>
          <w:rFonts w:eastAsia="標楷體"/>
          <w:bCs/>
        </w:rPr>
      </w:pPr>
      <w:r w:rsidRPr="008C600D">
        <w:rPr>
          <w:rFonts w:eastAsia="標楷體"/>
          <w:bCs/>
        </w:rPr>
        <w:t>Published one</w:t>
      </w:r>
      <w:r w:rsidRPr="008C600D">
        <w:rPr>
          <w:rFonts w:eastAsia="標楷體" w:hint="eastAsia"/>
          <w:bCs/>
        </w:rPr>
        <w:t xml:space="preserve"> (1)</w:t>
      </w:r>
      <w:r w:rsidRPr="008C600D">
        <w:rPr>
          <w:rFonts w:eastAsia="標楷體"/>
          <w:bCs/>
        </w:rPr>
        <w:t xml:space="preserve"> SSCI paper.</w:t>
      </w:r>
    </w:p>
    <w:p w14:paraId="1725842C" w14:textId="77777777" w:rsidR="00977C49" w:rsidRPr="008C600D" w:rsidRDefault="00977C49" w:rsidP="00813EE2">
      <w:pPr>
        <w:pStyle w:val="a9"/>
        <w:numPr>
          <w:ilvl w:val="0"/>
          <w:numId w:val="35"/>
        </w:numPr>
        <w:ind w:leftChars="0"/>
        <w:jc w:val="both"/>
        <w:rPr>
          <w:rFonts w:eastAsia="標楷體"/>
          <w:bCs/>
        </w:rPr>
      </w:pPr>
      <w:r w:rsidRPr="008C600D">
        <w:rPr>
          <w:rFonts w:eastAsia="標楷體"/>
          <w:bCs/>
        </w:rPr>
        <w:t>Published one</w:t>
      </w:r>
      <w:r w:rsidRPr="008C600D">
        <w:rPr>
          <w:rFonts w:eastAsia="標楷體" w:hint="eastAsia"/>
          <w:bCs/>
        </w:rPr>
        <w:t xml:space="preserve"> (1)</w:t>
      </w:r>
      <w:r w:rsidRPr="008C600D">
        <w:rPr>
          <w:rFonts w:eastAsia="標楷體"/>
          <w:bCs/>
        </w:rPr>
        <w:t xml:space="preserve"> book with academic value reviewed by an anonymous review system.</w:t>
      </w:r>
    </w:p>
    <w:p w14:paraId="154C36EC" w14:textId="77777777" w:rsidR="00977C49" w:rsidRPr="008C600D" w:rsidRDefault="00977C49" w:rsidP="00813EE2">
      <w:pPr>
        <w:pStyle w:val="a9"/>
        <w:numPr>
          <w:ilvl w:val="0"/>
          <w:numId w:val="35"/>
        </w:numPr>
        <w:ind w:leftChars="0"/>
        <w:jc w:val="both"/>
        <w:rPr>
          <w:rFonts w:eastAsia="標楷體"/>
          <w:bCs/>
        </w:rPr>
      </w:pPr>
      <w:r w:rsidRPr="008C600D">
        <w:rPr>
          <w:rFonts w:eastAsia="標楷體"/>
          <w:bCs/>
        </w:rPr>
        <w:t xml:space="preserve">Published </w:t>
      </w:r>
      <w:r w:rsidRPr="008C600D">
        <w:rPr>
          <w:rFonts w:eastAsia="標楷體" w:hint="eastAsia"/>
          <w:bCs/>
        </w:rPr>
        <w:t>three</w:t>
      </w:r>
      <w:r w:rsidRPr="008C600D">
        <w:rPr>
          <w:rFonts w:eastAsia="標楷體"/>
          <w:bCs/>
        </w:rPr>
        <w:t xml:space="preserve"> </w:t>
      </w:r>
      <w:r w:rsidRPr="008C600D">
        <w:rPr>
          <w:rFonts w:eastAsia="標楷體" w:hint="eastAsia"/>
          <w:bCs/>
        </w:rPr>
        <w:t xml:space="preserve">(3) </w:t>
      </w:r>
      <w:r w:rsidRPr="008C600D">
        <w:rPr>
          <w:rFonts w:eastAsia="標楷體"/>
          <w:bCs/>
        </w:rPr>
        <w:t>papers as</w:t>
      </w:r>
      <w:r w:rsidRPr="008C600D">
        <w:rPr>
          <w:rFonts w:eastAsia="標楷體" w:hint="eastAsia"/>
          <w:bCs/>
        </w:rPr>
        <w:t xml:space="preserve"> the</w:t>
      </w:r>
      <w:r w:rsidRPr="008C600D">
        <w:rPr>
          <w:rFonts w:eastAsia="標楷體"/>
          <w:bCs/>
        </w:rPr>
        <w:t xml:space="preserve"> sole author </w:t>
      </w:r>
      <w:r w:rsidRPr="008C600D">
        <w:rPr>
          <w:rFonts w:eastAsia="標楷體" w:hint="eastAsia"/>
          <w:bCs/>
        </w:rPr>
        <w:t>in</w:t>
      </w:r>
      <w:r w:rsidRPr="008C600D">
        <w:rPr>
          <w:rFonts w:eastAsia="標楷體"/>
          <w:bCs/>
        </w:rPr>
        <w:t xml:space="preserve"> journals or books reviewed</w:t>
      </w:r>
      <w:r w:rsidRPr="008C600D">
        <w:rPr>
          <w:rFonts w:eastAsia="標楷體" w:hint="eastAsia"/>
          <w:bCs/>
        </w:rPr>
        <w:t xml:space="preserve"> externally</w:t>
      </w:r>
      <w:r w:rsidRPr="008C600D">
        <w:rPr>
          <w:rFonts w:eastAsia="標楷體"/>
          <w:bCs/>
        </w:rPr>
        <w:t xml:space="preserve"> by anonymous review systems.</w:t>
      </w:r>
    </w:p>
    <w:p w14:paraId="27E3B249" w14:textId="77777777" w:rsidR="00977C49" w:rsidRPr="008C600D" w:rsidRDefault="00977C49" w:rsidP="00813EE2">
      <w:pPr>
        <w:pStyle w:val="a9"/>
        <w:numPr>
          <w:ilvl w:val="0"/>
          <w:numId w:val="35"/>
        </w:numPr>
        <w:ind w:leftChars="0"/>
        <w:jc w:val="both"/>
        <w:rPr>
          <w:rFonts w:eastAsia="標楷體"/>
          <w:bCs/>
        </w:rPr>
      </w:pPr>
      <w:r w:rsidRPr="008C600D">
        <w:rPr>
          <w:rFonts w:eastAsia="標楷體"/>
          <w:bCs/>
        </w:rPr>
        <w:t>Published t</w:t>
      </w:r>
      <w:r w:rsidRPr="008C600D">
        <w:rPr>
          <w:rFonts w:eastAsia="標楷體" w:hint="eastAsia"/>
          <w:bCs/>
        </w:rPr>
        <w:t>wo (2)</w:t>
      </w:r>
      <w:r w:rsidRPr="008C600D">
        <w:rPr>
          <w:rFonts w:eastAsia="標楷體"/>
          <w:bCs/>
        </w:rPr>
        <w:t xml:space="preserve"> TSSCI papers.</w:t>
      </w:r>
    </w:p>
    <w:p w14:paraId="653B56FC" w14:textId="38747DD8" w:rsidR="00977C49" w:rsidRPr="008C600D" w:rsidRDefault="00B84CE7" w:rsidP="00813EE2">
      <w:pPr>
        <w:pStyle w:val="a9"/>
        <w:numPr>
          <w:ilvl w:val="0"/>
          <w:numId w:val="32"/>
        </w:numPr>
        <w:ind w:leftChars="0"/>
        <w:jc w:val="both"/>
        <w:rPr>
          <w:rFonts w:eastAsia="標楷體"/>
          <w:bCs/>
        </w:rPr>
      </w:pPr>
      <w:r w:rsidRPr="008C600D">
        <w:rPr>
          <w:rFonts w:eastAsia="標楷體" w:hint="eastAsia"/>
          <w:bCs/>
        </w:rPr>
        <w:t>From instructor/lecturer to assistant professor:</w:t>
      </w:r>
      <w:r w:rsidR="00977C49" w:rsidRPr="008C600D">
        <w:rPr>
          <w:rFonts w:eastAsia="標楷體" w:hint="eastAsia"/>
          <w:bCs/>
        </w:rPr>
        <w:t xml:space="preserve"> </w:t>
      </w:r>
    </w:p>
    <w:p w14:paraId="3084F1CA" w14:textId="77777777" w:rsidR="00977C49" w:rsidRPr="008C600D" w:rsidRDefault="00977C49" w:rsidP="00813EE2">
      <w:pPr>
        <w:pStyle w:val="a9"/>
        <w:numPr>
          <w:ilvl w:val="0"/>
          <w:numId w:val="36"/>
        </w:numPr>
        <w:ind w:leftChars="0"/>
        <w:jc w:val="both"/>
        <w:rPr>
          <w:rFonts w:eastAsia="標楷體"/>
          <w:bCs/>
        </w:rPr>
      </w:pPr>
      <w:r w:rsidRPr="008C600D">
        <w:rPr>
          <w:rFonts w:eastAsia="標楷體" w:hint="eastAsia"/>
          <w:bCs/>
        </w:rPr>
        <w:t>Holds a doctoral degree certificate (not limited by seniority).</w:t>
      </w:r>
    </w:p>
    <w:p w14:paraId="773CAFF7" w14:textId="77777777" w:rsidR="00977C49" w:rsidRPr="008C600D" w:rsidRDefault="00977C49" w:rsidP="00813EE2">
      <w:pPr>
        <w:pStyle w:val="a9"/>
        <w:numPr>
          <w:ilvl w:val="0"/>
          <w:numId w:val="36"/>
        </w:numPr>
        <w:ind w:leftChars="0"/>
        <w:jc w:val="both"/>
        <w:rPr>
          <w:rFonts w:eastAsia="標楷體"/>
          <w:bCs/>
        </w:rPr>
      </w:pPr>
      <w:r w:rsidRPr="008C600D">
        <w:rPr>
          <w:rFonts w:eastAsia="標楷體" w:hint="eastAsia"/>
          <w:bCs/>
        </w:rPr>
        <w:t>Published works of equivalent value to a doctoral dissertation.</w:t>
      </w:r>
    </w:p>
    <w:p w14:paraId="6E3791E9" w14:textId="77777777" w:rsidR="00977C49" w:rsidRPr="008C600D" w:rsidRDefault="00977C49" w:rsidP="00813EE2">
      <w:pPr>
        <w:pStyle w:val="a9"/>
        <w:numPr>
          <w:ilvl w:val="0"/>
          <w:numId w:val="36"/>
        </w:numPr>
        <w:ind w:leftChars="0"/>
        <w:jc w:val="both"/>
        <w:rPr>
          <w:rFonts w:eastAsia="標楷體"/>
          <w:bCs/>
        </w:rPr>
      </w:pPr>
      <w:r w:rsidRPr="008C600D">
        <w:rPr>
          <w:rFonts w:eastAsia="標楷體"/>
          <w:bCs/>
        </w:rPr>
        <w:t xml:space="preserve">Won the MOST Category </w:t>
      </w:r>
      <w:r w:rsidRPr="008C600D">
        <w:rPr>
          <w:rFonts w:eastAsia="標楷體" w:hint="eastAsia"/>
          <w:bCs/>
        </w:rPr>
        <w:t>B</w:t>
      </w:r>
      <w:r w:rsidRPr="008C600D">
        <w:rPr>
          <w:rFonts w:eastAsia="標楷體"/>
          <w:bCs/>
        </w:rPr>
        <w:t xml:space="preserve"> Research Award and/or the MOST Principle Investigator Award for a total of t</w:t>
      </w:r>
      <w:r w:rsidRPr="008C600D">
        <w:rPr>
          <w:rFonts w:eastAsia="標楷體" w:hint="eastAsia"/>
          <w:bCs/>
        </w:rPr>
        <w:t>wo</w:t>
      </w:r>
      <w:r w:rsidRPr="008C600D">
        <w:rPr>
          <w:rFonts w:eastAsia="標楷體"/>
          <w:bCs/>
        </w:rPr>
        <w:t xml:space="preserve"> (</w:t>
      </w:r>
      <w:r w:rsidRPr="008C600D">
        <w:rPr>
          <w:rFonts w:eastAsia="標楷體" w:hint="eastAsia"/>
          <w:bCs/>
        </w:rPr>
        <w:t>2</w:t>
      </w:r>
      <w:r w:rsidRPr="008C600D">
        <w:rPr>
          <w:rFonts w:eastAsia="標楷體"/>
          <w:bCs/>
        </w:rPr>
        <w:t>) times.</w:t>
      </w:r>
      <w:r w:rsidRPr="008C600D">
        <w:rPr>
          <w:rFonts w:eastAsia="標楷體" w:hint="eastAsia"/>
          <w:bCs/>
        </w:rPr>
        <w:t xml:space="preserve"> </w:t>
      </w:r>
    </w:p>
    <w:p w14:paraId="64E58929" w14:textId="77777777" w:rsidR="00977C49" w:rsidRPr="008C600D" w:rsidRDefault="00977C49" w:rsidP="00813EE2">
      <w:pPr>
        <w:pStyle w:val="a9"/>
        <w:numPr>
          <w:ilvl w:val="0"/>
          <w:numId w:val="36"/>
        </w:numPr>
        <w:ind w:leftChars="0"/>
        <w:jc w:val="both"/>
        <w:rPr>
          <w:rFonts w:eastAsia="標楷體"/>
          <w:bCs/>
        </w:rPr>
      </w:pPr>
      <w:r w:rsidRPr="008C600D">
        <w:rPr>
          <w:rFonts w:eastAsia="標楷體"/>
          <w:bCs/>
        </w:rPr>
        <w:t>Published one</w:t>
      </w:r>
      <w:r w:rsidRPr="008C600D">
        <w:rPr>
          <w:rFonts w:eastAsia="標楷體" w:hint="eastAsia"/>
          <w:bCs/>
        </w:rPr>
        <w:t xml:space="preserve"> (1)</w:t>
      </w:r>
      <w:r w:rsidRPr="008C600D">
        <w:rPr>
          <w:rFonts w:eastAsia="標楷體"/>
          <w:bCs/>
        </w:rPr>
        <w:t xml:space="preserve"> SSCI paper.</w:t>
      </w:r>
    </w:p>
    <w:p w14:paraId="54CBCAED" w14:textId="77777777" w:rsidR="00977C49" w:rsidRPr="008C600D" w:rsidRDefault="00977C49" w:rsidP="00813EE2">
      <w:pPr>
        <w:pStyle w:val="a9"/>
        <w:numPr>
          <w:ilvl w:val="0"/>
          <w:numId w:val="36"/>
        </w:numPr>
        <w:ind w:leftChars="0"/>
        <w:jc w:val="both"/>
        <w:rPr>
          <w:rFonts w:eastAsia="標楷體"/>
          <w:bCs/>
        </w:rPr>
      </w:pPr>
      <w:r w:rsidRPr="008C600D">
        <w:rPr>
          <w:rFonts w:eastAsia="標楷體"/>
          <w:bCs/>
        </w:rPr>
        <w:t>Published one</w:t>
      </w:r>
      <w:r w:rsidRPr="008C600D">
        <w:rPr>
          <w:rFonts w:eastAsia="標楷體" w:hint="eastAsia"/>
          <w:bCs/>
        </w:rPr>
        <w:t xml:space="preserve"> (1)</w:t>
      </w:r>
      <w:r w:rsidRPr="008C600D">
        <w:rPr>
          <w:rFonts w:eastAsia="標楷體"/>
          <w:bCs/>
        </w:rPr>
        <w:t xml:space="preserve"> book with academic value reviewed by an anonymous review system.</w:t>
      </w:r>
    </w:p>
    <w:p w14:paraId="2934C88E" w14:textId="77777777" w:rsidR="00977C49" w:rsidRPr="008C600D" w:rsidRDefault="00977C49" w:rsidP="00813EE2">
      <w:pPr>
        <w:pStyle w:val="a9"/>
        <w:numPr>
          <w:ilvl w:val="0"/>
          <w:numId w:val="36"/>
        </w:numPr>
        <w:ind w:leftChars="0"/>
        <w:jc w:val="both"/>
        <w:rPr>
          <w:rFonts w:eastAsia="標楷體"/>
          <w:bCs/>
        </w:rPr>
      </w:pPr>
      <w:r w:rsidRPr="008C600D">
        <w:rPr>
          <w:rFonts w:eastAsia="標楷體"/>
          <w:bCs/>
        </w:rPr>
        <w:t xml:space="preserve">Published </w:t>
      </w:r>
      <w:r w:rsidRPr="008C600D">
        <w:rPr>
          <w:rFonts w:eastAsia="標楷體" w:hint="eastAsia"/>
          <w:bCs/>
        </w:rPr>
        <w:t>two</w:t>
      </w:r>
      <w:r w:rsidRPr="008C600D">
        <w:rPr>
          <w:rFonts w:eastAsia="標楷體"/>
          <w:bCs/>
        </w:rPr>
        <w:t xml:space="preserve"> </w:t>
      </w:r>
      <w:r w:rsidRPr="008C600D">
        <w:rPr>
          <w:rFonts w:eastAsia="標楷體" w:hint="eastAsia"/>
          <w:bCs/>
        </w:rPr>
        <w:t xml:space="preserve">(2) </w:t>
      </w:r>
      <w:r w:rsidRPr="008C600D">
        <w:rPr>
          <w:rFonts w:eastAsia="標楷體"/>
          <w:bCs/>
        </w:rPr>
        <w:t>papers as</w:t>
      </w:r>
      <w:r w:rsidRPr="008C600D">
        <w:rPr>
          <w:rFonts w:eastAsia="標楷體" w:hint="eastAsia"/>
          <w:bCs/>
        </w:rPr>
        <w:t xml:space="preserve"> the</w:t>
      </w:r>
      <w:r w:rsidRPr="008C600D">
        <w:rPr>
          <w:rFonts w:eastAsia="標楷體"/>
          <w:bCs/>
        </w:rPr>
        <w:t xml:space="preserve"> sole author </w:t>
      </w:r>
      <w:r w:rsidRPr="008C600D">
        <w:rPr>
          <w:rFonts w:eastAsia="標楷體" w:hint="eastAsia"/>
          <w:bCs/>
        </w:rPr>
        <w:t>in</w:t>
      </w:r>
      <w:r w:rsidRPr="008C600D">
        <w:rPr>
          <w:rFonts w:eastAsia="標楷體"/>
          <w:bCs/>
        </w:rPr>
        <w:t xml:space="preserve"> journals or books reviewed</w:t>
      </w:r>
      <w:r w:rsidRPr="008C600D">
        <w:rPr>
          <w:rFonts w:eastAsia="標楷體" w:hint="eastAsia"/>
          <w:bCs/>
        </w:rPr>
        <w:t xml:space="preserve"> externally</w:t>
      </w:r>
      <w:r w:rsidRPr="008C600D">
        <w:rPr>
          <w:rFonts w:eastAsia="標楷體"/>
          <w:bCs/>
        </w:rPr>
        <w:t xml:space="preserve"> by anonymous review systems.</w:t>
      </w:r>
    </w:p>
    <w:p w14:paraId="68FEBCFC" w14:textId="77777777" w:rsidR="00977C49" w:rsidRPr="008C600D" w:rsidRDefault="00977C49" w:rsidP="00813EE2">
      <w:pPr>
        <w:pStyle w:val="a9"/>
        <w:numPr>
          <w:ilvl w:val="0"/>
          <w:numId w:val="36"/>
        </w:numPr>
        <w:ind w:leftChars="0"/>
        <w:jc w:val="both"/>
        <w:rPr>
          <w:rFonts w:eastAsia="標楷體"/>
          <w:bCs/>
        </w:rPr>
      </w:pPr>
      <w:r w:rsidRPr="008C600D">
        <w:rPr>
          <w:rFonts w:eastAsia="標楷體"/>
          <w:bCs/>
        </w:rPr>
        <w:t xml:space="preserve">Published </w:t>
      </w:r>
      <w:r w:rsidRPr="008C600D">
        <w:rPr>
          <w:rFonts w:eastAsia="標楷體" w:hint="eastAsia"/>
          <w:bCs/>
        </w:rPr>
        <w:t>one (1)</w:t>
      </w:r>
      <w:r w:rsidRPr="008C600D">
        <w:rPr>
          <w:rFonts w:eastAsia="標楷體"/>
          <w:bCs/>
        </w:rPr>
        <w:t xml:space="preserve"> TSSCI paper.</w:t>
      </w:r>
    </w:p>
    <w:p w14:paraId="0FA501BE" w14:textId="64D071F8" w:rsidR="00B84CE7" w:rsidRDefault="00B84CE7" w:rsidP="00813EE2">
      <w:pPr>
        <w:pStyle w:val="a9"/>
        <w:numPr>
          <w:ilvl w:val="0"/>
          <w:numId w:val="31"/>
        </w:numPr>
        <w:ind w:leftChars="0"/>
        <w:jc w:val="both"/>
        <w:rPr>
          <w:rFonts w:eastAsia="標楷體"/>
          <w:b/>
          <w:bCs/>
          <w:color w:val="FF0000"/>
          <w:u w:val="single"/>
        </w:rPr>
      </w:pPr>
      <w:r w:rsidRPr="008C600D">
        <w:rPr>
          <w:rFonts w:eastAsia="標楷體" w:hint="eastAsia"/>
          <w:b/>
          <w:bCs/>
          <w:color w:val="FF0000"/>
          <w:u w:val="single"/>
        </w:rPr>
        <w:t xml:space="preserve">Promotion </w:t>
      </w:r>
      <w:r w:rsidR="00E437D7" w:rsidRPr="008C600D">
        <w:rPr>
          <w:rFonts w:eastAsia="標楷體"/>
          <w:b/>
          <w:bCs/>
          <w:color w:val="FF0000"/>
          <w:u w:val="single"/>
        </w:rPr>
        <w:t>based on</w:t>
      </w:r>
      <w:r w:rsidR="00E437D7" w:rsidRPr="008C600D">
        <w:rPr>
          <w:rFonts w:eastAsia="標楷體" w:hint="eastAsia"/>
          <w:b/>
          <w:bCs/>
          <w:color w:val="FF0000"/>
          <w:u w:val="single"/>
        </w:rPr>
        <w:t xml:space="preserve"> </w:t>
      </w:r>
      <w:r w:rsidRPr="008C600D">
        <w:rPr>
          <w:rFonts w:eastAsia="標楷體" w:hint="eastAsia"/>
          <w:b/>
          <w:bCs/>
          <w:color w:val="FF0000"/>
          <w:u w:val="single"/>
        </w:rPr>
        <w:t>excellence</w:t>
      </w:r>
      <w:r w:rsidR="0017105C" w:rsidRPr="008C600D">
        <w:rPr>
          <w:rFonts w:eastAsia="標楷體" w:hint="eastAsia"/>
          <w:b/>
          <w:bCs/>
          <w:color w:val="FF0000"/>
          <w:u w:val="single"/>
        </w:rPr>
        <w:t xml:space="preserve"> in teaching</w:t>
      </w:r>
      <w:r w:rsidR="00E437D7" w:rsidRPr="008C600D">
        <w:rPr>
          <w:rFonts w:eastAsia="標楷體"/>
          <w:b/>
          <w:bCs/>
          <w:color w:val="FF0000"/>
          <w:u w:val="single"/>
        </w:rPr>
        <w:t xml:space="preserve"> </w:t>
      </w:r>
      <w:r w:rsidR="00A252F8" w:rsidRPr="008C600D">
        <w:rPr>
          <w:rFonts w:eastAsia="標楷體"/>
          <w:b/>
          <w:bCs/>
          <w:color w:val="FF0000"/>
          <w:u w:val="single"/>
        </w:rPr>
        <w:t>as</w:t>
      </w:r>
      <w:r w:rsidR="00E437D7" w:rsidRPr="008C600D">
        <w:rPr>
          <w:rFonts w:eastAsia="標楷體"/>
          <w:b/>
          <w:bCs/>
          <w:color w:val="FF0000"/>
          <w:u w:val="single"/>
        </w:rPr>
        <w:t xml:space="preserve"> research</w:t>
      </w:r>
      <w:r w:rsidRPr="008C600D">
        <w:rPr>
          <w:rFonts w:eastAsia="標楷體" w:hint="eastAsia"/>
          <w:b/>
          <w:bCs/>
          <w:color w:val="FF0000"/>
          <w:u w:val="single"/>
        </w:rPr>
        <w:t xml:space="preserve">: </w:t>
      </w:r>
      <w:r w:rsidR="00977C49" w:rsidRPr="008C600D">
        <w:rPr>
          <w:rFonts w:eastAsia="標楷體" w:hint="eastAsia"/>
          <w:b/>
          <w:bCs/>
          <w:color w:val="FF0000"/>
          <w:u w:val="single"/>
        </w:rPr>
        <w:t>Ten (10) points</w:t>
      </w:r>
      <w:r w:rsidR="00144FD5" w:rsidRPr="008C600D">
        <w:rPr>
          <w:rFonts w:eastAsia="標楷體" w:hint="eastAsia"/>
          <w:b/>
          <w:bCs/>
          <w:color w:val="FF0000"/>
          <w:u w:val="single"/>
        </w:rPr>
        <w:t xml:space="preserve"> </w:t>
      </w:r>
      <w:r w:rsidR="00E437D7" w:rsidRPr="008C600D">
        <w:rPr>
          <w:rFonts w:eastAsia="標楷體"/>
          <w:b/>
          <w:bCs/>
          <w:color w:val="FF0000"/>
          <w:u w:val="single"/>
        </w:rPr>
        <w:t xml:space="preserve">shall be accredited </w:t>
      </w:r>
      <w:r w:rsidR="00144FD5" w:rsidRPr="008C600D">
        <w:rPr>
          <w:rFonts w:eastAsia="標楷體" w:hint="eastAsia"/>
          <w:b/>
          <w:bCs/>
          <w:color w:val="FF0000"/>
          <w:u w:val="single"/>
        </w:rPr>
        <w:t>per award</w:t>
      </w:r>
      <w:r w:rsidR="00977C49" w:rsidRPr="008C600D">
        <w:rPr>
          <w:rFonts w:eastAsia="標楷體" w:hint="eastAsia"/>
          <w:b/>
          <w:bCs/>
          <w:color w:val="FF0000"/>
          <w:u w:val="single"/>
        </w:rPr>
        <w:t xml:space="preserve"> to NSYSU Outstanding Teaching Award</w:t>
      </w:r>
      <w:r w:rsidR="00144FD5" w:rsidRPr="008C600D">
        <w:rPr>
          <w:rFonts w:eastAsia="標楷體" w:hint="eastAsia"/>
          <w:b/>
          <w:bCs/>
          <w:color w:val="FF0000"/>
          <w:u w:val="single"/>
        </w:rPr>
        <w:t xml:space="preserve"> winners</w:t>
      </w:r>
      <w:r w:rsidR="00977C49" w:rsidRPr="008C600D">
        <w:rPr>
          <w:rFonts w:eastAsia="標楷體" w:hint="eastAsia"/>
          <w:b/>
          <w:bCs/>
          <w:color w:val="FF0000"/>
          <w:u w:val="single"/>
        </w:rPr>
        <w:t xml:space="preserve"> (</w:t>
      </w:r>
      <w:r w:rsidR="00977C49" w:rsidRPr="008C600D">
        <w:rPr>
          <w:rFonts w:eastAsia="標楷體"/>
          <w:b/>
          <w:bCs/>
          <w:color w:val="FF0000"/>
          <w:u w:val="single"/>
        </w:rPr>
        <w:t>“</w:t>
      </w:r>
      <w:r w:rsidR="00977C49" w:rsidRPr="008C600D">
        <w:rPr>
          <w:rFonts w:eastAsia="標楷體" w:hint="eastAsia"/>
          <w:b/>
          <w:bCs/>
          <w:color w:val="FF0000"/>
          <w:u w:val="single"/>
        </w:rPr>
        <w:t>outstanding teachers</w:t>
      </w:r>
      <w:r w:rsidR="00977C49" w:rsidRPr="008C600D">
        <w:rPr>
          <w:rFonts w:eastAsia="標楷體"/>
          <w:b/>
          <w:bCs/>
          <w:color w:val="FF0000"/>
          <w:u w:val="single"/>
        </w:rPr>
        <w:t>”</w:t>
      </w:r>
      <w:r w:rsidR="00977C49" w:rsidRPr="008C600D">
        <w:rPr>
          <w:rFonts w:eastAsia="標楷體" w:hint="eastAsia"/>
          <w:b/>
          <w:bCs/>
          <w:color w:val="FF0000"/>
          <w:u w:val="single"/>
        </w:rPr>
        <w:t>) and five (5) points</w:t>
      </w:r>
      <w:r w:rsidR="00144FD5" w:rsidRPr="008C600D">
        <w:rPr>
          <w:rFonts w:eastAsia="標楷體" w:hint="eastAsia"/>
          <w:b/>
          <w:bCs/>
          <w:color w:val="FF0000"/>
          <w:u w:val="single"/>
        </w:rPr>
        <w:t xml:space="preserve"> </w:t>
      </w:r>
      <w:r w:rsidR="00977C49" w:rsidRPr="008C600D">
        <w:rPr>
          <w:rFonts w:eastAsia="標楷體" w:hint="eastAsia"/>
          <w:b/>
          <w:bCs/>
          <w:color w:val="FF0000"/>
          <w:u w:val="single"/>
        </w:rPr>
        <w:t xml:space="preserve">to </w:t>
      </w:r>
      <w:r w:rsidR="00144FD5" w:rsidRPr="008C600D">
        <w:rPr>
          <w:rFonts w:eastAsia="標楷體" w:hint="eastAsia"/>
          <w:b/>
          <w:bCs/>
          <w:color w:val="FF0000"/>
          <w:u w:val="single"/>
        </w:rPr>
        <w:t>NSYSU Excellent Teaching Award winners (</w:t>
      </w:r>
      <w:r w:rsidR="00144FD5" w:rsidRPr="008C600D">
        <w:rPr>
          <w:rFonts w:eastAsia="標楷體"/>
          <w:b/>
          <w:bCs/>
          <w:color w:val="FF0000"/>
          <w:u w:val="single"/>
        </w:rPr>
        <w:t>“</w:t>
      </w:r>
      <w:r w:rsidR="00144FD5" w:rsidRPr="008C600D">
        <w:rPr>
          <w:rFonts w:eastAsia="標楷體" w:hint="eastAsia"/>
          <w:b/>
          <w:bCs/>
          <w:color w:val="FF0000"/>
          <w:u w:val="single"/>
        </w:rPr>
        <w:t>excellent teachers</w:t>
      </w:r>
      <w:r w:rsidR="00144FD5" w:rsidRPr="008C600D">
        <w:rPr>
          <w:rFonts w:eastAsia="標楷體"/>
          <w:b/>
          <w:bCs/>
          <w:color w:val="FF0000"/>
          <w:u w:val="single"/>
        </w:rPr>
        <w:t>”</w:t>
      </w:r>
      <w:r w:rsidR="00144FD5" w:rsidRPr="008C600D">
        <w:rPr>
          <w:rFonts w:eastAsia="標楷體" w:hint="eastAsia"/>
          <w:b/>
          <w:bCs/>
          <w:color w:val="FF0000"/>
          <w:u w:val="single"/>
        </w:rPr>
        <w:t xml:space="preserve">). Applicants who accrue a </w:t>
      </w:r>
      <w:r w:rsidR="00144FD5" w:rsidRPr="008C600D">
        <w:rPr>
          <w:rFonts w:eastAsia="標楷體"/>
          <w:b/>
          <w:bCs/>
          <w:color w:val="FF0000"/>
          <w:u w:val="single"/>
        </w:rPr>
        <w:t>total</w:t>
      </w:r>
      <w:r w:rsidR="00144FD5" w:rsidRPr="008C600D">
        <w:rPr>
          <w:rFonts w:eastAsia="標楷體" w:hint="eastAsia"/>
          <w:b/>
          <w:bCs/>
          <w:color w:val="FF0000"/>
          <w:u w:val="single"/>
        </w:rPr>
        <w:t xml:space="preserve"> of 20 points or </w:t>
      </w:r>
      <w:r w:rsidR="00E437D7" w:rsidRPr="008C600D">
        <w:rPr>
          <w:rFonts w:eastAsia="標楷體"/>
          <w:b/>
          <w:bCs/>
          <w:color w:val="FF0000"/>
          <w:u w:val="single"/>
        </w:rPr>
        <w:t>more</w:t>
      </w:r>
      <w:r w:rsidR="00E437D7" w:rsidRPr="008C600D">
        <w:rPr>
          <w:rFonts w:eastAsia="標楷體" w:hint="eastAsia"/>
          <w:b/>
          <w:bCs/>
          <w:color w:val="FF0000"/>
          <w:u w:val="single"/>
        </w:rPr>
        <w:t xml:space="preserve"> </w:t>
      </w:r>
      <w:r w:rsidR="00144FD5" w:rsidRPr="008C600D">
        <w:rPr>
          <w:rFonts w:eastAsia="標楷體" w:hint="eastAsia"/>
          <w:b/>
          <w:bCs/>
          <w:color w:val="FF0000"/>
          <w:u w:val="single"/>
        </w:rPr>
        <w:t>are eligible.</w:t>
      </w:r>
    </w:p>
    <w:p w14:paraId="1BDA67DF" w14:textId="77777777" w:rsidR="0059770E" w:rsidRPr="0059770E" w:rsidRDefault="0059770E" w:rsidP="0059770E">
      <w:pPr>
        <w:pStyle w:val="a9"/>
        <w:numPr>
          <w:ilvl w:val="0"/>
          <w:numId w:val="31"/>
        </w:numPr>
        <w:ind w:leftChars="0"/>
        <w:jc w:val="both"/>
        <w:rPr>
          <w:rFonts w:eastAsia="標楷體"/>
          <w:bCs/>
          <w:highlight w:val="yellow"/>
        </w:rPr>
      </w:pPr>
      <w:r w:rsidRPr="0059770E">
        <w:rPr>
          <w:rFonts w:eastAsia="標楷體"/>
          <w:bCs/>
          <w:highlight w:val="yellow"/>
        </w:rPr>
        <w:t>Technical Application Category: Applicants must meet the following conditions:</w:t>
      </w:r>
    </w:p>
    <w:p w14:paraId="1A919983" w14:textId="77777777" w:rsidR="0059770E" w:rsidRPr="0059770E" w:rsidRDefault="0059770E" w:rsidP="0059770E">
      <w:pPr>
        <w:pStyle w:val="a9"/>
        <w:numPr>
          <w:ilvl w:val="1"/>
          <w:numId w:val="31"/>
        </w:numPr>
        <w:ind w:leftChars="0" w:left="2835"/>
        <w:jc w:val="both"/>
        <w:rPr>
          <w:rFonts w:eastAsia="標楷體"/>
          <w:bCs/>
          <w:highlight w:val="yellow"/>
        </w:rPr>
      </w:pPr>
      <w:r w:rsidRPr="0059770E">
        <w:rPr>
          <w:rFonts w:eastAsia="標楷體"/>
          <w:bCs/>
          <w:highlight w:val="yellow"/>
        </w:rPr>
        <w:t xml:space="preserve">Applicants who submit a technical report must have previously received an award at this institution for Outstanding Teacher (Industry-Academia-Research category) or Excellent Teacher in Industry-Academia Research, or must have achieved a total of at least 24 points in the current rank under the Academic and </w:t>
      </w:r>
      <w:r w:rsidRPr="0059770E">
        <w:rPr>
          <w:rFonts w:eastAsia="標楷體"/>
          <w:bCs/>
          <w:highlight w:val="yellow"/>
        </w:rPr>
        <w:lastRenderedPageBreak/>
        <w:t>Industry-Research Performance-A2 criteria, including research grants and academic achievements over the past seven years.</w:t>
      </w:r>
    </w:p>
    <w:p w14:paraId="2BB13354" w14:textId="1FDA739A" w:rsidR="0059770E" w:rsidRPr="0059770E" w:rsidRDefault="0059770E" w:rsidP="0059770E">
      <w:pPr>
        <w:pStyle w:val="a9"/>
        <w:numPr>
          <w:ilvl w:val="1"/>
          <w:numId w:val="31"/>
        </w:numPr>
        <w:ind w:leftChars="0" w:left="2835"/>
        <w:jc w:val="both"/>
        <w:rPr>
          <w:rFonts w:eastAsia="標楷體"/>
          <w:bCs/>
          <w:highlight w:val="yellow"/>
        </w:rPr>
      </w:pPr>
      <w:r w:rsidRPr="0059770E">
        <w:rPr>
          <w:rFonts w:eastAsia="標楷體"/>
          <w:bCs/>
          <w:highlight w:val="yellow"/>
        </w:rPr>
        <w:t>The results represented in the technical report must be recognized by the Office of Industry-Academia Cooperation and Promotion and must be research and development outcomes named after National Sun Yat-sen University, achieved within the five years prior to the application for promotion. Additionally, the total number of other publications by the applicant in the current rank must meet the conditions required for promotion in the general research category.</w:t>
      </w:r>
    </w:p>
    <w:p w14:paraId="4A18F381" w14:textId="77777777" w:rsidR="00AD48EC" w:rsidRPr="00AD48EC" w:rsidRDefault="00C150EC" w:rsidP="00AD48EC">
      <w:pPr>
        <w:tabs>
          <w:tab w:val="left" w:pos="1276"/>
        </w:tabs>
        <w:spacing w:beforeLines="50" w:before="180"/>
        <w:ind w:left="1274" w:hangingChars="531" w:hanging="1274"/>
        <w:jc w:val="both"/>
        <w:rPr>
          <w:rFonts w:eastAsia="標楷體"/>
          <w:bCs/>
          <w:highlight w:val="yellow"/>
        </w:rPr>
      </w:pPr>
      <w:r w:rsidRPr="008C600D">
        <w:rPr>
          <w:rFonts w:eastAsia="標楷體" w:hint="eastAsia"/>
          <w:bCs/>
        </w:rPr>
        <w:t>Article IV</w:t>
      </w:r>
      <w:r w:rsidRPr="008C600D">
        <w:rPr>
          <w:rFonts w:eastAsia="標楷體" w:hint="eastAsia"/>
          <w:bCs/>
        </w:rPr>
        <w:tab/>
      </w:r>
      <w:r w:rsidR="00AD48EC" w:rsidRPr="00AD48EC">
        <w:rPr>
          <w:rFonts w:eastAsia="標楷體"/>
          <w:bCs/>
          <w:highlight w:val="yellow"/>
        </w:rPr>
        <w:t>Applicants may submit specialized publications or technical reports as academic research or teaching outcomes for external review, with a maximum of 10 items submitted. The applicant should select one as the representative work, with the rest listed as reference materials. If the submissions are part of a series of related research, they may be combined into a single representative work.</w:t>
      </w:r>
    </w:p>
    <w:p w14:paraId="1D9C8E7D" w14:textId="77777777" w:rsidR="00AD48EC" w:rsidRPr="00AD48EC" w:rsidRDefault="00AD48EC" w:rsidP="00AD48EC">
      <w:pPr>
        <w:tabs>
          <w:tab w:val="left" w:pos="1276"/>
        </w:tabs>
        <w:spacing w:beforeLines="50" w:before="180"/>
        <w:ind w:leftChars="531" w:left="1274"/>
        <w:jc w:val="both"/>
        <w:rPr>
          <w:rFonts w:eastAsia="標楷體"/>
          <w:bCs/>
          <w:highlight w:val="yellow"/>
        </w:rPr>
      </w:pPr>
      <w:r w:rsidRPr="00AD48EC">
        <w:rPr>
          <w:rFonts w:eastAsia="標楷體"/>
          <w:bCs/>
          <w:highlight w:val="yellow"/>
        </w:rPr>
        <w:t>If a previous application for promotion was not approved, the applicant must include at least one additional or replaced work when resubmitting for review.</w:t>
      </w:r>
      <w:r w:rsidRPr="00AD48EC">
        <w:rPr>
          <w:rFonts w:eastAsia="標楷體" w:hint="eastAsia"/>
          <w:bCs/>
          <w:highlight w:val="yellow"/>
        </w:rPr>
        <w:t xml:space="preserve"> </w:t>
      </w:r>
    </w:p>
    <w:p w14:paraId="6DDF5111" w14:textId="0E16D957" w:rsidR="00763A5C" w:rsidRPr="008C600D" w:rsidRDefault="00AD48EC" w:rsidP="00AD48EC">
      <w:pPr>
        <w:tabs>
          <w:tab w:val="left" w:pos="1276"/>
        </w:tabs>
        <w:spacing w:beforeLines="50" w:before="180"/>
        <w:ind w:leftChars="531" w:left="1274"/>
        <w:jc w:val="both"/>
        <w:rPr>
          <w:rFonts w:eastAsia="標楷體"/>
          <w:bCs/>
        </w:rPr>
      </w:pPr>
      <w:r w:rsidRPr="00AD48EC">
        <w:rPr>
          <w:rFonts w:eastAsia="標楷體"/>
          <w:bCs/>
          <w:highlight w:val="yellow"/>
        </w:rPr>
        <w:t>Applicants are required to provide necessary supporting documents to facilitate the promotion review process.</w:t>
      </w:r>
    </w:p>
    <w:p w14:paraId="2B35F46F" w14:textId="32F74EDD" w:rsidR="00763A5C" w:rsidRPr="008C600D" w:rsidRDefault="00763A5C" w:rsidP="00813EE2">
      <w:pPr>
        <w:tabs>
          <w:tab w:val="left" w:pos="1276"/>
        </w:tabs>
        <w:spacing w:beforeLines="50" w:before="180"/>
        <w:ind w:left="1274" w:hangingChars="531" w:hanging="1274"/>
        <w:jc w:val="both"/>
        <w:rPr>
          <w:rFonts w:eastAsia="標楷體"/>
          <w:bCs/>
        </w:rPr>
      </w:pPr>
      <w:r w:rsidRPr="008C600D">
        <w:rPr>
          <w:rFonts w:eastAsia="標楷體" w:hint="eastAsia"/>
          <w:bCs/>
        </w:rPr>
        <w:t>Article V</w:t>
      </w:r>
      <w:r w:rsidRPr="008C600D">
        <w:rPr>
          <w:rFonts w:eastAsia="標楷體" w:hint="eastAsia"/>
          <w:bCs/>
        </w:rPr>
        <w:tab/>
      </w:r>
      <w:r w:rsidR="0017105C" w:rsidRPr="008C600D">
        <w:rPr>
          <w:rFonts w:eastAsia="標楷體" w:hint="eastAsia"/>
          <w:bCs/>
        </w:rPr>
        <w:t xml:space="preserve">The review criteria </w:t>
      </w:r>
      <w:r w:rsidR="009E3411" w:rsidRPr="008C600D">
        <w:rPr>
          <w:rFonts w:eastAsia="標楷體"/>
          <w:bCs/>
        </w:rPr>
        <w:t>for</w:t>
      </w:r>
      <w:r w:rsidR="009E3411" w:rsidRPr="008C600D">
        <w:rPr>
          <w:rFonts w:eastAsia="標楷體" w:hint="eastAsia"/>
          <w:bCs/>
        </w:rPr>
        <w:t xml:space="preserve"> </w:t>
      </w:r>
      <w:r w:rsidR="0017105C" w:rsidRPr="008C600D">
        <w:rPr>
          <w:rFonts w:eastAsia="標楷體" w:hint="eastAsia"/>
          <w:bCs/>
        </w:rPr>
        <w:t>faculty promotions in the College include academic research achievement</w:t>
      </w:r>
      <w:r w:rsidR="009E3411" w:rsidRPr="008C600D">
        <w:rPr>
          <w:rFonts w:eastAsia="標楷體"/>
          <w:bCs/>
        </w:rPr>
        <w:t>s</w:t>
      </w:r>
      <w:r w:rsidR="0017105C" w:rsidRPr="008C600D">
        <w:rPr>
          <w:rFonts w:eastAsia="標楷體" w:hint="eastAsia"/>
          <w:bCs/>
        </w:rPr>
        <w:t>, teaching outcomes, and service performance</w:t>
      </w:r>
      <w:r w:rsidR="009E3411" w:rsidRPr="008C600D">
        <w:rPr>
          <w:rFonts w:eastAsia="標楷體"/>
          <w:bCs/>
        </w:rPr>
        <w:t>.</w:t>
      </w:r>
      <w:r w:rsidR="0017105C" w:rsidRPr="008C600D">
        <w:rPr>
          <w:rFonts w:eastAsia="標楷體" w:hint="eastAsia"/>
          <w:bCs/>
        </w:rPr>
        <w:t xml:space="preserve"> </w:t>
      </w:r>
      <w:r w:rsidR="009E3411" w:rsidRPr="008C600D">
        <w:rPr>
          <w:rFonts w:eastAsia="標楷體"/>
          <w:bCs/>
        </w:rPr>
        <w:t>Each attribute is weighted as follows</w:t>
      </w:r>
      <w:r w:rsidR="0017105C" w:rsidRPr="008C600D">
        <w:rPr>
          <w:rFonts w:eastAsia="標楷體" w:hint="eastAsia"/>
          <w:bCs/>
        </w:rPr>
        <w:t>:</w:t>
      </w:r>
    </w:p>
    <w:p w14:paraId="6BE984FB" w14:textId="77777777" w:rsidR="00AD48EC" w:rsidRPr="00AD48EC" w:rsidRDefault="00F13EBB" w:rsidP="00AD48EC">
      <w:pPr>
        <w:pStyle w:val="a9"/>
        <w:numPr>
          <w:ilvl w:val="0"/>
          <w:numId w:val="37"/>
        </w:numPr>
        <w:tabs>
          <w:tab w:val="left" w:pos="1276"/>
        </w:tabs>
        <w:ind w:leftChars="0"/>
        <w:jc w:val="both"/>
        <w:rPr>
          <w:rFonts w:eastAsia="標楷體"/>
          <w:b/>
          <w:bCs/>
          <w:highlight w:val="yellow"/>
          <w:u w:val="single"/>
        </w:rPr>
      </w:pPr>
      <w:r w:rsidRPr="00AD48EC">
        <w:rPr>
          <w:rFonts w:eastAsia="標楷體" w:hint="eastAsia"/>
          <w:b/>
          <w:bCs/>
          <w:highlight w:val="yellow"/>
          <w:u w:val="single"/>
        </w:rPr>
        <w:t>Academic research:</w:t>
      </w:r>
      <w:r w:rsidRPr="00AD48EC">
        <w:rPr>
          <w:rFonts w:eastAsia="標楷體" w:hint="eastAsia"/>
          <w:bCs/>
          <w:highlight w:val="yellow"/>
        </w:rPr>
        <w:t xml:space="preserve"> </w:t>
      </w:r>
      <w:r w:rsidR="00AD48EC" w:rsidRPr="00AD48EC">
        <w:rPr>
          <w:rFonts w:eastAsia="標楷體"/>
          <w:bCs/>
          <w:highlight w:val="yellow"/>
        </w:rPr>
        <w:t>Academic and industry-research performance (A) accounts for 70% of the total score, of which external review scores for academic research achievements (A1) make up 75% of category A. Teaching performance (B) constitutes 20% of the total score, and service performance (C) accounts for the remaining 10%</w:t>
      </w:r>
      <w:r w:rsidRPr="00AD48EC">
        <w:rPr>
          <w:rFonts w:eastAsia="標楷體" w:hint="eastAsia"/>
          <w:bCs/>
          <w:highlight w:val="yellow"/>
        </w:rPr>
        <w:t>.</w:t>
      </w:r>
    </w:p>
    <w:p w14:paraId="6CFD519F" w14:textId="52ED8CAF" w:rsidR="00AD48EC" w:rsidRPr="00AD48EC" w:rsidRDefault="00F13EBB" w:rsidP="00AD48EC">
      <w:pPr>
        <w:pStyle w:val="a9"/>
        <w:numPr>
          <w:ilvl w:val="0"/>
          <w:numId w:val="37"/>
        </w:numPr>
        <w:tabs>
          <w:tab w:val="left" w:pos="1276"/>
        </w:tabs>
        <w:ind w:leftChars="0"/>
        <w:jc w:val="both"/>
        <w:rPr>
          <w:rFonts w:eastAsia="標楷體"/>
          <w:bCs/>
          <w:highlight w:val="yellow"/>
        </w:rPr>
      </w:pPr>
      <w:r w:rsidRPr="00AD48EC">
        <w:rPr>
          <w:rFonts w:eastAsia="標楷體" w:hint="eastAsia"/>
          <w:bCs/>
          <w:highlight w:val="yellow"/>
        </w:rPr>
        <w:t>Teaching</w:t>
      </w:r>
      <w:r w:rsidR="00A252F8" w:rsidRPr="00AD48EC">
        <w:rPr>
          <w:rFonts w:eastAsia="標楷體"/>
          <w:bCs/>
          <w:highlight w:val="yellow"/>
        </w:rPr>
        <w:t xml:space="preserve"> as research</w:t>
      </w:r>
      <w:r w:rsidRPr="00AD48EC">
        <w:rPr>
          <w:rFonts w:eastAsia="標楷體" w:hint="eastAsia"/>
          <w:bCs/>
          <w:highlight w:val="yellow"/>
        </w:rPr>
        <w:t xml:space="preserve">: </w:t>
      </w:r>
      <w:r w:rsidR="00AD48EC" w:rsidRPr="00AD48EC">
        <w:rPr>
          <w:rFonts w:eastAsia="標楷體"/>
          <w:bCs/>
          <w:highlight w:val="yellow"/>
        </w:rPr>
        <w:t xml:space="preserve">Academic and industry-research performance (A) accounts for 50% of the total score, with external review scores for academic research achievements (A1) comprising 60% of category A. Teaching performance (B) constitutes 40% of the total score, and service performance (C) accounts for the remaining 10%. </w:t>
      </w:r>
    </w:p>
    <w:p w14:paraId="7E3B0344" w14:textId="2D8523BD" w:rsidR="00AD48EC" w:rsidRPr="00AD48EC" w:rsidRDefault="00AD48EC" w:rsidP="00AD48EC">
      <w:pPr>
        <w:pStyle w:val="a9"/>
        <w:numPr>
          <w:ilvl w:val="0"/>
          <w:numId w:val="37"/>
        </w:numPr>
        <w:tabs>
          <w:tab w:val="left" w:pos="1276"/>
        </w:tabs>
        <w:ind w:leftChars="0"/>
        <w:jc w:val="both"/>
        <w:rPr>
          <w:rFonts w:eastAsia="標楷體"/>
          <w:bCs/>
          <w:highlight w:val="yellow"/>
        </w:rPr>
      </w:pPr>
      <w:r w:rsidRPr="00AD48EC">
        <w:rPr>
          <w:rFonts w:eastAsia="標楷體"/>
          <w:bCs/>
          <w:highlight w:val="yellow"/>
        </w:rPr>
        <w:t>Technical Application category: Academic and industry-research performance (A) accounts for 70% of the total score, within which external review scores for technical reports (A1) comprise 40% of category A. Teaching performance (B) constitutes 20% of the total score, and service performance (C) makes up the remaining 10%.</w:t>
      </w:r>
    </w:p>
    <w:p w14:paraId="3758D6DA" w14:textId="77777777" w:rsidR="00B62245" w:rsidRDefault="00B62245" w:rsidP="00813EE2">
      <w:pPr>
        <w:tabs>
          <w:tab w:val="left" w:pos="1276"/>
        </w:tabs>
        <w:ind w:left="1275"/>
        <w:jc w:val="both"/>
        <w:rPr>
          <w:rFonts w:eastAsia="標楷體"/>
          <w:bCs/>
        </w:rPr>
      </w:pPr>
      <w:r w:rsidRPr="00B62245">
        <w:rPr>
          <w:rFonts w:eastAsia="標楷體"/>
          <w:bCs/>
          <w:highlight w:val="yellow"/>
        </w:rPr>
        <w:t xml:space="preserve">The combined total of the three categories must reach at least 70 points. </w:t>
      </w:r>
      <w:r w:rsidRPr="00B62245">
        <w:rPr>
          <w:rFonts w:eastAsia="標楷體"/>
          <w:bCs/>
          <w:highlight w:val="yellow"/>
        </w:rPr>
        <w:lastRenderedPageBreak/>
        <w:t>Additionally, for the external review of academic research results or technical reports, at least four external reviewers must rate the work as excellent or higher. For promotion to the rank of professor, the average score must be at least 80 points; for promotion to associate professor, the average score must be at least 77 points for the promotion to be approved.</w:t>
      </w:r>
    </w:p>
    <w:p w14:paraId="612FB7BD" w14:textId="705653F5" w:rsidR="00DA4361" w:rsidRPr="008C600D" w:rsidRDefault="00DA4361" w:rsidP="00813EE2">
      <w:pPr>
        <w:tabs>
          <w:tab w:val="left" w:pos="1276"/>
        </w:tabs>
        <w:ind w:left="1275"/>
        <w:jc w:val="both"/>
        <w:rPr>
          <w:rFonts w:eastAsia="標楷體"/>
          <w:bCs/>
        </w:rPr>
      </w:pPr>
      <w:r w:rsidRPr="008C600D">
        <w:rPr>
          <w:rFonts w:eastAsia="標楷體" w:hint="eastAsia"/>
          <w:bCs/>
        </w:rPr>
        <w:t xml:space="preserve">Scoring for each attribute shall be processed in accordance with the </w:t>
      </w:r>
      <w:r w:rsidRPr="008C600D">
        <w:rPr>
          <w:rFonts w:eastAsia="標楷體"/>
          <w:bCs/>
          <w:i/>
        </w:rPr>
        <w:t>College of Social Sciences Regulations of Faculty Promotion</w:t>
      </w:r>
      <w:r w:rsidRPr="008C600D">
        <w:rPr>
          <w:rFonts w:eastAsia="標楷體"/>
          <w:bCs/>
        </w:rPr>
        <w:t xml:space="preserve"> </w:t>
      </w:r>
      <w:r w:rsidRPr="008C600D">
        <w:rPr>
          <w:rFonts w:eastAsia="標楷體"/>
          <w:bCs/>
          <w:i/>
        </w:rPr>
        <w:t>Evaluation Scoring</w:t>
      </w:r>
      <w:r w:rsidR="008C600D" w:rsidRPr="008C600D">
        <w:rPr>
          <w:rFonts w:eastAsia="標楷體" w:hint="eastAsia"/>
          <w:bCs/>
        </w:rPr>
        <w:t>.</w:t>
      </w:r>
      <w:r w:rsidR="00B62245">
        <w:rPr>
          <w:rFonts w:eastAsia="標楷體" w:hint="eastAsia"/>
          <w:bCs/>
        </w:rPr>
        <w:t xml:space="preserve"> </w:t>
      </w:r>
      <w:r w:rsidR="00B62245" w:rsidRPr="00B62245">
        <w:rPr>
          <w:rFonts w:eastAsia="標楷體"/>
          <w:bCs/>
          <w:highlight w:val="yellow"/>
        </w:rPr>
        <w:t>The specific rules for faculty promotion review scoring are separately established by the college.</w:t>
      </w:r>
    </w:p>
    <w:p w14:paraId="109A8956" w14:textId="77777777" w:rsidR="00B62245" w:rsidRPr="0010527E" w:rsidRDefault="00DA4361" w:rsidP="00B62245">
      <w:pPr>
        <w:tabs>
          <w:tab w:val="left" w:pos="1276"/>
        </w:tabs>
        <w:spacing w:beforeLines="50" w:before="180"/>
        <w:ind w:left="1274" w:hangingChars="531" w:hanging="1274"/>
        <w:jc w:val="both"/>
        <w:rPr>
          <w:rFonts w:eastAsia="標楷體"/>
          <w:bCs/>
          <w:highlight w:val="yellow"/>
        </w:rPr>
      </w:pPr>
      <w:r w:rsidRPr="0010527E">
        <w:rPr>
          <w:rFonts w:eastAsia="標楷體" w:hint="eastAsia"/>
          <w:bCs/>
          <w:highlight w:val="yellow"/>
        </w:rPr>
        <w:t>Article VI</w:t>
      </w:r>
      <w:r w:rsidRPr="0010527E">
        <w:rPr>
          <w:rFonts w:eastAsia="標楷體" w:hint="eastAsia"/>
          <w:bCs/>
          <w:highlight w:val="yellow"/>
        </w:rPr>
        <w:tab/>
      </w:r>
      <w:r w:rsidR="00B62245" w:rsidRPr="0010527E">
        <w:rPr>
          <w:rFonts w:eastAsia="標楷體"/>
          <w:bCs/>
          <w:highlight w:val="yellow"/>
        </w:rPr>
        <w:t>Department-Level Faculty Evaluation Committee Promotion Review Process:</w:t>
      </w:r>
    </w:p>
    <w:p w14:paraId="2A08F003" w14:textId="77777777" w:rsidR="00B62245" w:rsidRPr="0010527E" w:rsidRDefault="00B62245" w:rsidP="00B62245">
      <w:pPr>
        <w:pStyle w:val="a9"/>
        <w:numPr>
          <w:ilvl w:val="0"/>
          <w:numId w:val="43"/>
        </w:numPr>
        <w:tabs>
          <w:tab w:val="left" w:pos="1276"/>
        </w:tabs>
        <w:spacing w:beforeLines="50" w:before="180"/>
        <w:ind w:leftChars="0"/>
        <w:jc w:val="both"/>
        <w:rPr>
          <w:rFonts w:eastAsia="標楷體"/>
          <w:bCs/>
          <w:highlight w:val="yellow"/>
        </w:rPr>
      </w:pPr>
      <w:r w:rsidRPr="0010527E">
        <w:rPr>
          <w:rFonts w:eastAsia="標楷體"/>
          <w:bCs/>
          <w:highlight w:val="yellow"/>
        </w:rPr>
        <w:t>Faculty members applying for promotion must submit the relevant documents to the department-level Faculty Evaluation Committee in advance. The committee will forward the candidate's academic research achievements and a list of individuals to be recused to the first college-level Faculty Evaluation Committee meeting of each semester for review of the academic research achievements. Following this, the documents are sent to the university-level unit for external review, and the results of the external review are sent back to the department-level Faculty Evaluation Committee for further evaluation.</w:t>
      </w:r>
    </w:p>
    <w:p w14:paraId="256E4138" w14:textId="780A9F8A" w:rsidR="00B62245" w:rsidRPr="0010527E" w:rsidRDefault="00B62245" w:rsidP="00B62245">
      <w:pPr>
        <w:pStyle w:val="a9"/>
        <w:numPr>
          <w:ilvl w:val="0"/>
          <w:numId w:val="43"/>
        </w:numPr>
        <w:tabs>
          <w:tab w:val="left" w:pos="1276"/>
        </w:tabs>
        <w:spacing w:beforeLines="50" w:before="180"/>
        <w:ind w:leftChars="0"/>
        <w:jc w:val="both"/>
        <w:rPr>
          <w:rFonts w:eastAsia="標楷體"/>
          <w:bCs/>
          <w:highlight w:val="yellow"/>
        </w:rPr>
      </w:pPr>
      <w:r w:rsidRPr="0010527E">
        <w:rPr>
          <w:rFonts w:eastAsia="標楷體"/>
          <w:bCs/>
          <w:highlight w:val="yellow"/>
        </w:rPr>
        <w:t>For faculty members who pass the department-level review, the convenor of the department-level Faculty Evaluation Committee will add remarks and, along with the review scores, all documents, and meeting records, submit them for review at the college-level Faculty Evaluation Committee meeting held at the end of each semester.</w:t>
      </w:r>
    </w:p>
    <w:p w14:paraId="26510245" w14:textId="77777777" w:rsidR="0010527E" w:rsidRPr="0010527E" w:rsidRDefault="00DA4361" w:rsidP="0010527E">
      <w:pPr>
        <w:tabs>
          <w:tab w:val="left" w:pos="1276"/>
        </w:tabs>
        <w:spacing w:beforeLines="50" w:before="180"/>
        <w:ind w:left="1274" w:hangingChars="531" w:hanging="1274"/>
        <w:jc w:val="both"/>
        <w:rPr>
          <w:rFonts w:eastAsia="標楷體"/>
          <w:bCs/>
          <w:highlight w:val="yellow"/>
        </w:rPr>
      </w:pPr>
      <w:r w:rsidRPr="0010527E">
        <w:rPr>
          <w:rFonts w:eastAsia="標楷體" w:hint="eastAsia"/>
          <w:bCs/>
          <w:highlight w:val="yellow"/>
        </w:rPr>
        <w:t>Article VII</w:t>
      </w:r>
      <w:r w:rsidR="00D012F9" w:rsidRPr="0010527E">
        <w:rPr>
          <w:rFonts w:eastAsia="標楷體" w:hint="eastAsia"/>
          <w:bCs/>
          <w:highlight w:val="yellow"/>
        </w:rPr>
        <w:tab/>
      </w:r>
      <w:r w:rsidR="0010527E" w:rsidRPr="0010527E">
        <w:rPr>
          <w:rFonts w:eastAsia="標楷體"/>
          <w:bCs/>
          <w:highlight w:val="yellow"/>
        </w:rPr>
        <w:t>College Faculty Evaluation Committee Promotion Review Process:</w:t>
      </w:r>
    </w:p>
    <w:p w14:paraId="458B9B0F" w14:textId="40E6C521" w:rsidR="0010527E" w:rsidRPr="0010527E" w:rsidRDefault="0010527E" w:rsidP="0010527E">
      <w:pPr>
        <w:pStyle w:val="a9"/>
        <w:numPr>
          <w:ilvl w:val="0"/>
          <w:numId w:val="44"/>
        </w:numPr>
        <w:tabs>
          <w:tab w:val="left" w:pos="1276"/>
        </w:tabs>
        <w:spacing w:beforeLines="50" w:before="180"/>
        <w:ind w:leftChars="0"/>
        <w:jc w:val="both"/>
        <w:rPr>
          <w:rFonts w:eastAsia="標楷體"/>
          <w:bCs/>
          <w:highlight w:val="yellow"/>
        </w:rPr>
      </w:pPr>
      <w:r w:rsidRPr="0010527E">
        <w:rPr>
          <w:rFonts w:eastAsia="標楷體"/>
          <w:bCs/>
          <w:highlight w:val="yellow"/>
        </w:rPr>
        <w:t>When the college Faculty Evaluation Committee conducts promotion reviews, a meeting can only be held if more than two-thirds of the committee members are present. The committee may invite relevant personnel to provide additional written documentation or to attend and explain. If there are doubts about the review results, a vote is required; this vote must be anonymous and a decision can only be made with the agreement of more than two-thirds of the members present.</w:t>
      </w:r>
    </w:p>
    <w:p w14:paraId="17C857A8" w14:textId="77777777" w:rsidR="0010527E" w:rsidRPr="0010527E" w:rsidRDefault="0010527E" w:rsidP="0010527E">
      <w:pPr>
        <w:pStyle w:val="a9"/>
        <w:numPr>
          <w:ilvl w:val="0"/>
          <w:numId w:val="44"/>
        </w:numPr>
        <w:tabs>
          <w:tab w:val="left" w:pos="1276"/>
        </w:tabs>
        <w:spacing w:beforeLines="50" w:before="180"/>
        <w:ind w:leftChars="0"/>
        <w:jc w:val="both"/>
        <w:rPr>
          <w:rFonts w:eastAsia="標楷體"/>
          <w:bCs/>
          <w:highlight w:val="yellow"/>
        </w:rPr>
      </w:pPr>
      <w:r w:rsidRPr="0010527E">
        <w:rPr>
          <w:rFonts w:eastAsia="標楷體"/>
          <w:bCs/>
          <w:highlight w:val="yellow"/>
        </w:rPr>
        <w:t xml:space="preserve">The convenor of the college Faculty Evaluation Committee should add remarks to the evaluations of faculty members who pass the review. Together with the evaluation scores, documents, and meeting records, these should be submitted to the university Faculty Evaluation Committee for deliberation before the end of December in the first semester or by June 16 </w:t>
      </w:r>
      <w:r w:rsidRPr="0010527E">
        <w:rPr>
          <w:rFonts w:eastAsia="標楷體"/>
          <w:bCs/>
          <w:highlight w:val="yellow"/>
        </w:rPr>
        <w:lastRenderedPageBreak/>
        <w:t>in the second semester.</w:t>
      </w:r>
    </w:p>
    <w:p w14:paraId="1A3BE0B2" w14:textId="7BD78D43" w:rsidR="00D012F9" w:rsidRPr="0010527E" w:rsidRDefault="0010527E" w:rsidP="0010527E">
      <w:pPr>
        <w:pStyle w:val="a9"/>
        <w:numPr>
          <w:ilvl w:val="0"/>
          <w:numId w:val="44"/>
        </w:numPr>
        <w:tabs>
          <w:tab w:val="left" w:pos="1276"/>
        </w:tabs>
        <w:spacing w:beforeLines="50" w:before="180"/>
        <w:ind w:leftChars="0"/>
        <w:jc w:val="both"/>
        <w:rPr>
          <w:rFonts w:eastAsia="標楷體"/>
          <w:bCs/>
          <w:highlight w:val="yellow"/>
        </w:rPr>
      </w:pPr>
      <w:r w:rsidRPr="0010527E">
        <w:rPr>
          <w:rFonts w:eastAsia="標楷體"/>
          <w:bCs/>
          <w:highlight w:val="yellow"/>
        </w:rPr>
        <w:t>The effective date of the certificate for faculty members whose promotions are approved by the university Faculty Evaluation Committee will be the beginning of the subsequent semester (February 1 or August 1).</w:t>
      </w:r>
    </w:p>
    <w:p w14:paraId="0627DF77" w14:textId="655442E3" w:rsidR="00DA4361" w:rsidRPr="008C600D" w:rsidRDefault="00DA4361" w:rsidP="00813EE2">
      <w:pPr>
        <w:tabs>
          <w:tab w:val="left" w:pos="1276"/>
        </w:tabs>
        <w:spacing w:beforeLines="50" w:before="180"/>
        <w:ind w:left="1274" w:hangingChars="531" w:hanging="1274"/>
        <w:jc w:val="both"/>
        <w:rPr>
          <w:rFonts w:eastAsia="標楷體"/>
          <w:bCs/>
        </w:rPr>
      </w:pPr>
      <w:r w:rsidRPr="008C600D">
        <w:rPr>
          <w:rFonts w:eastAsia="標楷體" w:hint="eastAsia"/>
          <w:bCs/>
        </w:rPr>
        <w:t>Article VIII</w:t>
      </w:r>
      <w:r w:rsidRPr="008C600D">
        <w:rPr>
          <w:rFonts w:eastAsia="標楷體" w:hint="eastAsia"/>
          <w:bCs/>
        </w:rPr>
        <w:tab/>
      </w:r>
      <w:r w:rsidR="00B12462" w:rsidRPr="008C600D">
        <w:rPr>
          <w:rFonts w:eastAsia="標楷體" w:hint="eastAsia"/>
          <w:bCs/>
        </w:rPr>
        <w:t>Applicants who do not pass the secondary review by the College Faculty Evaluation Committee shall be notified of the decision and the</w:t>
      </w:r>
      <w:r w:rsidR="002D471A" w:rsidRPr="008C600D">
        <w:rPr>
          <w:rFonts w:eastAsia="標楷體" w:hint="eastAsia"/>
          <w:bCs/>
        </w:rPr>
        <w:t xml:space="preserve"> specific</w:t>
      </w:r>
      <w:r w:rsidR="00B12462" w:rsidRPr="008C600D">
        <w:rPr>
          <w:rFonts w:eastAsia="標楷體" w:hint="eastAsia"/>
          <w:bCs/>
        </w:rPr>
        <w:t xml:space="preserve"> reasons behind </w:t>
      </w:r>
      <w:r w:rsidR="00213AE8" w:rsidRPr="008C600D">
        <w:rPr>
          <w:rFonts w:eastAsia="標楷體"/>
          <w:bCs/>
        </w:rPr>
        <w:t>the</w:t>
      </w:r>
      <w:r w:rsidR="00213AE8" w:rsidRPr="008C600D">
        <w:rPr>
          <w:rFonts w:eastAsia="標楷體" w:hint="eastAsia"/>
          <w:bCs/>
        </w:rPr>
        <w:t xml:space="preserve"> </w:t>
      </w:r>
      <w:r w:rsidR="002D471A" w:rsidRPr="008C600D">
        <w:rPr>
          <w:rFonts w:eastAsia="標楷體" w:hint="eastAsia"/>
          <w:bCs/>
        </w:rPr>
        <w:t>decision</w:t>
      </w:r>
      <w:r w:rsidR="00B12462" w:rsidRPr="008C600D">
        <w:rPr>
          <w:rFonts w:eastAsia="標楷體" w:hint="eastAsia"/>
          <w:bCs/>
        </w:rPr>
        <w:t xml:space="preserve"> in writing.</w:t>
      </w:r>
    </w:p>
    <w:p w14:paraId="42B480B1" w14:textId="2C05C213" w:rsidR="00B12462" w:rsidRPr="008C600D" w:rsidRDefault="00B12462" w:rsidP="008D43E4">
      <w:pPr>
        <w:tabs>
          <w:tab w:val="left" w:pos="1276"/>
        </w:tabs>
        <w:spacing w:beforeLines="20" w:before="72"/>
        <w:ind w:left="1274" w:hangingChars="531" w:hanging="1274"/>
        <w:jc w:val="both"/>
        <w:rPr>
          <w:rFonts w:eastAsia="標楷體"/>
          <w:bCs/>
        </w:rPr>
      </w:pPr>
      <w:r w:rsidRPr="008C600D">
        <w:rPr>
          <w:rFonts w:eastAsia="標楷體" w:hint="eastAsia"/>
          <w:bCs/>
        </w:rPr>
        <w:tab/>
        <w:t>Applicants may appeal the Committee</w:t>
      </w:r>
      <w:r w:rsidRPr="008C600D">
        <w:rPr>
          <w:rFonts w:eastAsia="標楷體"/>
          <w:bCs/>
        </w:rPr>
        <w:t>’</w:t>
      </w:r>
      <w:r w:rsidRPr="008C600D">
        <w:rPr>
          <w:rFonts w:eastAsia="標楷體" w:hint="eastAsia"/>
          <w:bCs/>
        </w:rPr>
        <w:t>s decision in accordance with NSYSU</w:t>
      </w:r>
      <w:r w:rsidRPr="008C600D">
        <w:rPr>
          <w:rFonts w:eastAsia="標楷體"/>
          <w:bCs/>
        </w:rPr>
        <w:t>’</w:t>
      </w:r>
      <w:r w:rsidRPr="008C600D">
        <w:rPr>
          <w:rFonts w:eastAsia="標楷體" w:hint="eastAsia"/>
          <w:bCs/>
        </w:rPr>
        <w:t xml:space="preserve">s </w:t>
      </w:r>
      <w:r w:rsidRPr="008C600D">
        <w:rPr>
          <w:rFonts w:eastAsia="標楷體"/>
          <w:bCs/>
          <w:i/>
        </w:rPr>
        <w:t>Regulations of Teaching and Research Personnel Promotion</w:t>
      </w:r>
      <w:r w:rsidRPr="008C600D">
        <w:rPr>
          <w:rFonts w:eastAsia="標楷體"/>
          <w:bCs/>
        </w:rPr>
        <w:t xml:space="preserve"> </w:t>
      </w:r>
      <w:r w:rsidRPr="008C600D">
        <w:rPr>
          <w:rFonts w:eastAsia="標楷體"/>
          <w:bCs/>
          <w:i/>
        </w:rPr>
        <w:t>Evaluation</w:t>
      </w:r>
      <w:r w:rsidRPr="008C600D">
        <w:rPr>
          <w:rFonts w:eastAsia="標楷體" w:hint="eastAsia"/>
          <w:bCs/>
        </w:rPr>
        <w:t xml:space="preserve"> or</w:t>
      </w:r>
      <w:r w:rsidR="002D471A" w:rsidRPr="008C600D">
        <w:rPr>
          <w:rFonts w:eastAsia="標楷體" w:hint="eastAsia"/>
          <w:bCs/>
        </w:rPr>
        <w:t xml:space="preserve"> </w:t>
      </w:r>
      <w:r w:rsidRPr="008C600D">
        <w:rPr>
          <w:rFonts w:eastAsia="標楷體" w:hint="eastAsia"/>
          <w:bCs/>
        </w:rPr>
        <w:t xml:space="preserve">file a complaint </w:t>
      </w:r>
      <w:r w:rsidR="00E82B2C" w:rsidRPr="008C600D">
        <w:rPr>
          <w:rFonts w:eastAsia="標楷體" w:hint="eastAsia"/>
          <w:bCs/>
        </w:rPr>
        <w:t xml:space="preserve">directly </w:t>
      </w:r>
      <w:r w:rsidRPr="008C600D">
        <w:rPr>
          <w:rFonts w:eastAsia="標楷體" w:hint="eastAsia"/>
          <w:bCs/>
        </w:rPr>
        <w:t xml:space="preserve">with the </w:t>
      </w:r>
      <w:r w:rsidRPr="008C600D">
        <w:rPr>
          <w:rFonts w:eastAsia="標楷體"/>
          <w:bCs/>
        </w:rPr>
        <w:t>NSYSU Personnel Grievances Committee</w:t>
      </w:r>
      <w:r w:rsidRPr="008C600D">
        <w:rPr>
          <w:rFonts w:eastAsia="標楷體" w:hint="eastAsia"/>
          <w:bCs/>
        </w:rPr>
        <w:t xml:space="preserve"> pursuant to the </w:t>
      </w:r>
      <w:r w:rsidRPr="008C600D">
        <w:rPr>
          <w:rFonts w:eastAsia="標楷體"/>
          <w:bCs/>
          <w:i/>
        </w:rPr>
        <w:t>Guidelines for Appraisal and Organization of NSYSU Personnel Grievances Committee</w:t>
      </w:r>
      <w:r w:rsidRPr="008C600D">
        <w:rPr>
          <w:rFonts w:eastAsia="標楷體" w:hint="eastAsia"/>
          <w:bCs/>
        </w:rPr>
        <w:t>.</w:t>
      </w:r>
    </w:p>
    <w:p w14:paraId="21B9E370" w14:textId="3CE80824" w:rsidR="002A1974" w:rsidRPr="008C600D" w:rsidRDefault="002A1974" w:rsidP="00813EE2">
      <w:pPr>
        <w:tabs>
          <w:tab w:val="left" w:pos="1276"/>
        </w:tabs>
        <w:spacing w:beforeLines="50" w:before="180"/>
        <w:ind w:left="1274" w:hangingChars="531" w:hanging="1274"/>
        <w:jc w:val="both"/>
        <w:rPr>
          <w:rFonts w:eastAsia="標楷體"/>
          <w:bCs/>
        </w:rPr>
      </w:pPr>
      <w:r w:rsidRPr="008C600D">
        <w:rPr>
          <w:rFonts w:eastAsia="標楷體" w:hint="eastAsia"/>
          <w:bCs/>
        </w:rPr>
        <w:t>Article IX</w:t>
      </w:r>
      <w:r w:rsidRPr="008C600D">
        <w:rPr>
          <w:rFonts w:eastAsia="標楷體" w:hint="eastAsia"/>
          <w:bCs/>
        </w:rPr>
        <w:tab/>
      </w:r>
      <w:r w:rsidRPr="008C600D">
        <w:rPr>
          <w:rFonts w:eastAsia="標楷體"/>
          <w:bCs/>
        </w:rPr>
        <w:t xml:space="preserve">Matters unaddressed in this set of regulations shall be processed in accordance with </w:t>
      </w:r>
      <w:r w:rsidR="00213AE8" w:rsidRPr="008C600D">
        <w:rPr>
          <w:rFonts w:eastAsia="標楷體"/>
          <w:bCs/>
        </w:rPr>
        <w:t xml:space="preserve">the </w:t>
      </w:r>
      <w:r w:rsidRPr="008C600D">
        <w:rPr>
          <w:rFonts w:eastAsia="標楷體"/>
          <w:bCs/>
          <w:i/>
        </w:rPr>
        <w:t>Accreditation Regulations Governing Teacher Qualifications at Institutions of Higher Education</w:t>
      </w:r>
      <w:r w:rsidRPr="008C600D">
        <w:rPr>
          <w:rFonts w:eastAsia="標楷體"/>
          <w:bCs/>
        </w:rPr>
        <w:t>,</w:t>
      </w:r>
      <w:r w:rsidRPr="008C600D">
        <w:rPr>
          <w:rFonts w:eastAsia="標楷體" w:hint="eastAsia"/>
          <w:bCs/>
        </w:rPr>
        <w:t xml:space="preserve"> </w:t>
      </w:r>
      <w:r w:rsidRPr="008C600D">
        <w:rPr>
          <w:rFonts w:eastAsia="標楷體"/>
          <w:bCs/>
        </w:rPr>
        <w:t>NSYSU</w:t>
      </w:r>
      <w:r w:rsidR="00213AE8" w:rsidRPr="008C600D">
        <w:rPr>
          <w:rFonts w:eastAsia="標楷體"/>
          <w:bCs/>
        </w:rPr>
        <w:t>’s</w:t>
      </w:r>
      <w:r w:rsidRPr="008C600D">
        <w:rPr>
          <w:rFonts w:eastAsia="標楷體"/>
          <w:bCs/>
        </w:rPr>
        <w:t xml:space="preserve"> </w:t>
      </w:r>
      <w:r w:rsidRPr="008C600D">
        <w:rPr>
          <w:rFonts w:eastAsia="標楷體"/>
          <w:bCs/>
          <w:i/>
        </w:rPr>
        <w:t>Regulations of Teaching and Research Personnel Promotion Evaluation,</w:t>
      </w:r>
      <w:r w:rsidRPr="008C600D">
        <w:rPr>
          <w:rFonts w:eastAsia="標楷體"/>
          <w:bCs/>
        </w:rPr>
        <w:t xml:space="preserve"> and other applicable regulations</w:t>
      </w:r>
      <w:r w:rsidRPr="008C600D">
        <w:rPr>
          <w:rFonts w:eastAsia="標楷體" w:hint="eastAsia"/>
          <w:bCs/>
        </w:rPr>
        <w:t xml:space="preserve"> of the University</w:t>
      </w:r>
      <w:r w:rsidRPr="008C600D">
        <w:rPr>
          <w:rFonts w:eastAsia="標楷體"/>
          <w:bCs/>
        </w:rPr>
        <w:t>.</w:t>
      </w:r>
    </w:p>
    <w:p w14:paraId="7357110F" w14:textId="77777777" w:rsidR="005B6F03" w:rsidRPr="00B12462" w:rsidRDefault="002A1974" w:rsidP="00813EE2">
      <w:pPr>
        <w:tabs>
          <w:tab w:val="left" w:pos="1276"/>
        </w:tabs>
        <w:spacing w:beforeLines="50" w:before="180"/>
        <w:ind w:left="1274" w:hangingChars="531" w:hanging="1274"/>
        <w:jc w:val="both"/>
        <w:rPr>
          <w:rFonts w:eastAsia="標楷體"/>
          <w:bCs/>
        </w:rPr>
      </w:pPr>
      <w:r w:rsidRPr="008C600D">
        <w:rPr>
          <w:rFonts w:eastAsia="標楷體" w:hint="eastAsia"/>
          <w:bCs/>
        </w:rPr>
        <w:t>Article X</w:t>
      </w:r>
      <w:r w:rsidRPr="008C600D">
        <w:rPr>
          <w:rFonts w:eastAsia="標楷體" w:hint="eastAsia"/>
          <w:bCs/>
        </w:rPr>
        <w:tab/>
      </w:r>
      <w:r w:rsidRPr="008C600D">
        <w:rPr>
          <w:rFonts w:eastAsia="標楷體"/>
          <w:bCs/>
        </w:rPr>
        <w:t>This set of regulations shall be implemented following the approval of the College General Meeting, the review and approval of the University Faculty Evaluation Committee, and the authorization of the president. The same procedure shall be carried out when amendments are to be made</w:t>
      </w:r>
      <w:r w:rsidR="00DA4361" w:rsidRPr="008C600D">
        <w:rPr>
          <w:rFonts w:eastAsia="標楷體" w:hint="eastAsia"/>
          <w:bCs/>
        </w:rPr>
        <w:t>.</w:t>
      </w:r>
    </w:p>
    <w:sectPr w:rsidR="005B6F03" w:rsidRPr="00B12462" w:rsidSect="000A79E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2BD15" w14:textId="77777777" w:rsidR="0059004D" w:rsidRDefault="0059004D" w:rsidP="001466B6">
      <w:r>
        <w:separator/>
      </w:r>
    </w:p>
  </w:endnote>
  <w:endnote w:type="continuationSeparator" w:id="0">
    <w:p w14:paraId="4B7EEF30" w14:textId="77777777" w:rsidR="0059004D" w:rsidRDefault="0059004D" w:rsidP="0014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6F051" w14:textId="77777777" w:rsidR="0059004D" w:rsidRDefault="0059004D" w:rsidP="001466B6">
      <w:r>
        <w:separator/>
      </w:r>
    </w:p>
  </w:footnote>
  <w:footnote w:type="continuationSeparator" w:id="0">
    <w:p w14:paraId="63B54458" w14:textId="77777777" w:rsidR="0059004D" w:rsidRDefault="0059004D" w:rsidP="001466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57A"/>
    <w:multiLevelType w:val="hybridMultilevel"/>
    <w:tmpl w:val="B1F233B8"/>
    <w:lvl w:ilvl="0" w:tplc="04090011">
      <w:start w:val="1"/>
      <w:numFmt w:val="upperLetter"/>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9995E67"/>
    <w:multiLevelType w:val="hybridMultilevel"/>
    <w:tmpl w:val="BA0624BC"/>
    <w:lvl w:ilvl="0" w:tplc="B4885F2A">
      <w:start w:val="1"/>
      <w:numFmt w:val="upperLetter"/>
      <w:lvlText w:val="%1."/>
      <w:lvlJc w:val="left"/>
      <w:pPr>
        <w:ind w:left="1634" w:hanging="360"/>
      </w:pPr>
      <w:rPr>
        <w:rFonts w:hint="default"/>
        <w:b w:val="0"/>
        <w:color w:val="auto"/>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 w15:restartNumberingAfterBreak="0">
    <w:nsid w:val="116D3F6A"/>
    <w:multiLevelType w:val="hybridMultilevel"/>
    <w:tmpl w:val="1C847144"/>
    <w:lvl w:ilvl="0" w:tplc="C5640258">
      <w:start w:val="1"/>
      <w:numFmt w:val="decimal"/>
      <w:lvlText w:val="%1."/>
      <w:lvlJc w:val="left"/>
      <w:pPr>
        <w:ind w:left="960" w:hanging="480"/>
      </w:pPr>
      <w:rPr>
        <w:rFonts w:ascii="Times New Roman" w:hAnsi="Times New Roman" w:hint="default"/>
        <w:b w:val="0"/>
        <w:i w:val="0"/>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3931AD8"/>
    <w:multiLevelType w:val="hybridMultilevel"/>
    <w:tmpl w:val="09D4807E"/>
    <w:lvl w:ilvl="0" w:tplc="17D22EF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C47CD8"/>
    <w:multiLevelType w:val="hybridMultilevel"/>
    <w:tmpl w:val="982401E2"/>
    <w:lvl w:ilvl="0" w:tplc="B3BCAE7C">
      <w:start w:val="1"/>
      <w:numFmt w:val="taiwaneseCountingThousand"/>
      <w:lvlText w:val="第%1條"/>
      <w:lvlJc w:val="left"/>
      <w:pPr>
        <w:ind w:left="1337" w:hanging="480"/>
      </w:pPr>
      <w:rPr>
        <w:rFonts w:ascii="Times New Roman" w:eastAsia="標楷體" w:hAnsi="Times New Roman" w:hint="default"/>
        <w:b w:val="0"/>
        <w:i w:val="0"/>
        <w:color w:val="auto"/>
        <w:sz w:val="24"/>
        <w:u w:val="none"/>
      </w:rPr>
    </w:lvl>
    <w:lvl w:ilvl="1" w:tplc="04090019" w:tentative="1">
      <w:start w:val="1"/>
      <w:numFmt w:val="ideographTraditional"/>
      <w:lvlText w:val="%2、"/>
      <w:lvlJc w:val="left"/>
      <w:pPr>
        <w:ind w:left="1817" w:hanging="480"/>
      </w:pPr>
    </w:lvl>
    <w:lvl w:ilvl="2" w:tplc="0409001B" w:tentative="1">
      <w:start w:val="1"/>
      <w:numFmt w:val="lowerRoman"/>
      <w:lvlText w:val="%3."/>
      <w:lvlJc w:val="right"/>
      <w:pPr>
        <w:ind w:left="2297" w:hanging="480"/>
      </w:pPr>
    </w:lvl>
    <w:lvl w:ilvl="3" w:tplc="0409000F" w:tentative="1">
      <w:start w:val="1"/>
      <w:numFmt w:val="decimal"/>
      <w:lvlText w:val="%4."/>
      <w:lvlJc w:val="left"/>
      <w:pPr>
        <w:ind w:left="2777" w:hanging="480"/>
      </w:pPr>
    </w:lvl>
    <w:lvl w:ilvl="4" w:tplc="04090019" w:tentative="1">
      <w:start w:val="1"/>
      <w:numFmt w:val="ideographTraditional"/>
      <w:lvlText w:val="%5、"/>
      <w:lvlJc w:val="left"/>
      <w:pPr>
        <w:ind w:left="3257" w:hanging="480"/>
      </w:pPr>
    </w:lvl>
    <w:lvl w:ilvl="5" w:tplc="0409001B" w:tentative="1">
      <w:start w:val="1"/>
      <w:numFmt w:val="lowerRoman"/>
      <w:lvlText w:val="%6."/>
      <w:lvlJc w:val="right"/>
      <w:pPr>
        <w:ind w:left="3737" w:hanging="480"/>
      </w:pPr>
    </w:lvl>
    <w:lvl w:ilvl="6" w:tplc="0409000F" w:tentative="1">
      <w:start w:val="1"/>
      <w:numFmt w:val="decimal"/>
      <w:lvlText w:val="%7."/>
      <w:lvlJc w:val="left"/>
      <w:pPr>
        <w:ind w:left="4217" w:hanging="480"/>
      </w:pPr>
    </w:lvl>
    <w:lvl w:ilvl="7" w:tplc="04090019" w:tentative="1">
      <w:start w:val="1"/>
      <w:numFmt w:val="ideographTraditional"/>
      <w:lvlText w:val="%8、"/>
      <w:lvlJc w:val="left"/>
      <w:pPr>
        <w:ind w:left="4697" w:hanging="480"/>
      </w:pPr>
    </w:lvl>
    <w:lvl w:ilvl="8" w:tplc="0409001B" w:tentative="1">
      <w:start w:val="1"/>
      <w:numFmt w:val="lowerRoman"/>
      <w:lvlText w:val="%9."/>
      <w:lvlJc w:val="right"/>
      <w:pPr>
        <w:ind w:left="5177" w:hanging="480"/>
      </w:pPr>
    </w:lvl>
  </w:abstractNum>
  <w:abstractNum w:abstractNumId="5" w15:restartNumberingAfterBreak="0">
    <w:nsid w:val="1607415F"/>
    <w:multiLevelType w:val="hybridMultilevel"/>
    <w:tmpl w:val="29285C5A"/>
    <w:lvl w:ilvl="0" w:tplc="676E5CDE">
      <w:start w:val="1"/>
      <w:numFmt w:val="taiwaneseCountingThousand"/>
      <w:lvlText w:val="第%1條"/>
      <w:lvlJc w:val="left"/>
      <w:pPr>
        <w:ind w:left="480" w:hanging="480"/>
      </w:pPr>
      <w:rPr>
        <w:rFonts w:ascii="Times New Roman" w:eastAsia="標楷體" w:hAnsi="Times New Roman" w:hint="default"/>
        <w:b w:val="0"/>
        <w:i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AE1597"/>
    <w:multiLevelType w:val="hybridMultilevel"/>
    <w:tmpl w:val="A54E1BC2"/>
    <w:lvl w:ilvl="0" w:tplc="0BEA796A">
      <w:start w:val="1"/>
      <w:numFmt w:val="decimal"/>
      <w:lvlText w:val="%1."/>
      <w:lvlJc w:val="left"/>
      <w:pPr>
        <w:ind w:left="1994" w:hanging="360"/>
      </w:pPr>
      <w:rPr>
        <w:rFonts w:hint="default"/>
      </w:rPr>
    </w:lvl>
    <w:lvl w:ilvl="1" w:tplc="17D22EFE">
      <w:start w:val="1"/>
      <w:numFmt w:val="decimal"/>
      <w:lvlText w:val="(%2)"/>
      <w:lvlJc w:val="left"/>
      <w:pPr>
        <w:ind w:left="2594" w:hanging="480"/>
      </w:pPr>
      <w:rPr>
        <w:rFonts w:hint="default"/>
      </w:rPr>
    </w:lvl>
    <w:lvl w:ilvl="2" w:tplc="17D22EFE">
      <w:start w:val="1"/>
      <w:numFmt w:val="decimal"/>
      <w:lvlText w:val="(%3)"/>
      <w:lvlJc w:val="left"/>
      <w:pPr>
        <w:ind w:left="2954" w:hanging="360"/>
      </w:pPr>
      <w:rPr>
        <w:rFonts w:hint="default"/>
      </w:r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7" w15:restartNumberingAfterBreak="0">
    <w:nsid w:val="203B2642"/>
    <w:multiLevelType w:val="hybridMultilevel"/>
    <w:tmpl w:val="F89401FA"/>
    <w:lvl w:ilvl="0" w:tplc="584854A2">
      <w:start w:val="1"/>
      <w:numFmt w:val="decimal"/>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4C3EE4"/>
    <w:multiLevelType w:val="hybridMultilevel"/>
    <w:tmpl w:val="6B2A936A"/>
    <w:lvl w:ilvl="0" w:tplc="DA103D5C">
      <w:start w:val="1"/>
      <w:numFmt w:val="taiwaneseCountingThousand"/>
      <w:lvlText w:val="第%1條"/>
      <w:lvlJc w:val="left"/>
      <w:pPr>
        <w:ind w:left="480" w:hanging="480"/>
      </w:pPr>
      <w:rPr>
        <w:rFonts w:ascii="Times New Roman" w:eastAsia="標楷體" w:hAnsi="Times New Roman" w:hint="default"/>
        <w:b w:val="0"/>
        <w:i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D307F8"/>
    <w:multiLevelType w:val="hybridMultilevel"/>
    <w:tmpl w:val="C9E25D00"/>
    <w:lvl w:ilvl="0" w:tplc="B136D2DA">
      <w:start w:val="1"/>
      <w:numFmt w:val="taiwaneseCountingThousand"/>
      <w:lvlText w:val="第%1條"/>
      <w:lvlJc w:val="left"/>
      <w:pPr>
        <w:ind w:left="480" w:hanging="480"/>
      </w:pPr>
      <w:rPr>
        <w:rFonts w:ascii="Times New Roman" w:eastAsia="標楷體" w:hAnsi="Times New Roman" w:hint="default"/>
        <w:b w:val="0"/>
        <w:i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7E0749"/>
    <w:multiLevelType w:val="hybridMultilevel"/>
    <w:tmpl w:val="8C32F3C8"/>
    <w:lvl w:ilvl="0" w:tplc="666E15AA">
      <w:start w:val="1"/>
      <w:numFmt w:val="decimal"/>
      <w:lvlText w:val="%1."/>
      <w:lvlJc w:val="left"/>
      <w:pPr>
        <w:ind w:left="1680" w:hanging="480"/>
      </w:pPr>
      <w:rPr>
        <w:rFonts w:hAnsi="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2CAB5369"/>
    <w:multiLevelType w:val="hybridMultilevel"/>
    <w:tmpl w:val="1C847144"/>
    <w:lvl w:ilvl="0" w:tplc="C5640258">
      <w:start w:val="1"/>
      <w:numFmt w:val="decimal"/>
      <w:lvlText w:val="%1."/>
      <w:lvlJc w:val="left"/>
      <w:pPr>
        <w:ind w:left="960" w:hanging="480"/>
      </w:pPr>
      <w:rPr>
        <w:rFonts w:ascii="Times New Roman" w:hAnsi="Times New Roman" w:hint="default"/>
        <w:b w:val="0"/>
        <w:i w:val="0"/>
        <w:color w:val="auto"/>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D236543"/>
    <w:multiLevelType w:val="hybridMultilevel"/>
    <w:tmpl w:val="2FC4B728"/>
    <w:lvl w:ilvl="0" w:tplc="351E1C8A">
      <w:start w:val="1"/>
      <w:numFmt w:val="upperLetter"/>
      <w:lvlText w:val="%1."/>
      <w:lvlJc w:val="left"/>
      <w:pPr>
        <w:ind w:left="1635" w:hanging="360"/>
      </w:pPr>
      <w:rPr>
        <w:rFonts w:hint="default"/>
      </w:r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13" w15:restartNumberingAfterBreak="0">
    <w:nsid w:val="2D8B5CB4"/>
    <w:multiLevelType w:val="hybridMultilevel"/>
    <w:tmpl w:val="61989332"/>
    <w:lvl w:ilvl="0" w:tplc="194003EA">
      <w:start w:val="1"/>
      <w:numFmt w:val="lowerLetter"/>
      <w:lvlText w:val="%1)"/>
      <w:lvlJc w:val="left"/>
      <w:pPr>
        <w:ind w:left="2354" w:hanging="360"/>
      </w:pPr>
      <w:rPr>
        <w:rFonts w:hint="default"/>
      </w:rPr>
    </w:lvl>
    <w:lvl w:ilvl="1" w:tplc="04090019" w:tentative="1">
      <w:start w:val="1"/>
      <w:numFmt w:val="ideographTraditional"/>
      <w:lvlText w:val="%2、"/>
      <w:lvlJc w:val="left"/>
      <w:pPr>
        <w:ind w:left="2954" w:hanging="480"/>
      </w:pPr>
    </w:lvl>
    <w:lvl w:ilvl="2" w:tplc="0409001B" w:tentative="1">
      <w:start w:val="1"/>
      <w:numFmt w:val="lowerRoman"/>
      <w:lvlText w:val="%3."/>
      <w:lvlJc w:val="right"/>
      <w:pPr>
        <w:ind w:left="3434" w:hanging="480"/>
      </w:pPr>
    </w:lvl>
    <w:lvl w:ilvl="3" w:tplc="0409000F" w:tentative="1">
      <w:start w:val="1"/>
      <w:numFmt w:val="decimal"/>
      <w:lvlText w:val="%4."/>
      <w:lvlJc w:val="left"/>
      <w:pPr>
        <w:ind w:left="3914" w:hanging="480"/>
      </w:pPr>
    </w:lvl>
    <w:lvl w:ilvl="4" w:tplc="04090019" w:tentative="1">
      <w:start w:val="1"/>
      <w:numFmt w:val="ideographTraditional"/>
      <w:lvlText w:val="%5、"/>
      <w:lvlJc w:val="left"/>
      <w:pPr>
        <w:ind w:left="4394" w:hanging="480"/>
      </w:pPr>
    </w:lvl>
    <w:lvl w:ilvl="5" w:tplc="0409001B" w:tentative="1">
      <w:start w:val="1"/>
      <w:numFmt w:val="lowerRoman"/>
      <w:lvlText w:val="%6."/>
      <w:lvlJc w:val="right"/>
      <w:pPr>
        <w:ind w:left="4874" w:hanging="480"/>
      </w:pPr>
    </w:lvl>
    <w:lvl w:ilvl="6" w:tplc="0409000F" w:tentative="1">
      <w:start w:val="1"/>
      <w:numFmt w:val="decimal"/>
      <w:lvlText w:val="%7."/>
      <w:lvlJc w:val="left"/>
      <w:pPr>
        <w:ind w:left="5354" w:hanging="480"/>
      </w:pPr>
    </w:lvl>
    <w:lvl w:ilvl="7" w:tplc="04090019" w:tentative="1">
      <w:start w:val="1"/>
      <w:numFmt w:val="ideographTraditional"/>
      <w:lvlText w:val="%8、"/>
      <w:lvlJc w:val="left"/>
      <w:pPr>
        <w:ind w:left="5834" w:hanging="480"/>
      </w:pPr>
    </w:lvl>
    <w:lvl w:ilvl="8" w:tplc="0409001B" w:tentative="1">
      <w:start w:val="1"/>
      <w:numFmt w:val="lowerRoman"/>
      <w:lvlText w:val="%9."/>
      <w:lvlJc w:val="right"/>
      <w:pPr>
        <w:ind w:left="6314" w:hanging="480"/>
      </w:pPr>
    </w:lvl>
  </w:abstractNum>
  <w:abstractNum w:abstractNumId="14" w15:restartNumberingAfterBreak="0">
    <w:nsid w:val="302C527C"/>
    <w:multiLevelType w:val="hybridMultilevel"/>
    <w:tmpl w:val="45F0802C"/>
    <w:lvl w:ilvl="0" w:tplc="7B887058">
      <w:start w:val="8"/>
      <w:numFmt w:val="taiwaneseCountingThousand"/>
      <w:lvlText w:val="第 %1 條"/>
      <w:lvlJc w:val="left"/>
      <w:pPr>
        <w:ind w:left="1755" w:hanging="480"/>
      </w:pPr>
      <w:rPr>
        <w:rFonts w:ascii="Times New Roman" w:eastAsia="標楷體" w:hAnsi="Times New Roman" w:hint="default"/>
        <w:b w:val="0"/>
        <w:i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3B6EEE"/>
    <w:multiLevelType w:val="hybridMultilevel"/>
    <w:tmpl w:val="F44C8CFA"/>
    <w:lvl w:ilvl="0" w:tplc="449C6B9E">
      <w:start w:val="1"/>
      <w:numFmt w:val="decimal"/>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6" w15:restartNumberingAfterBreak="0">
    <w:nsid w:val="38F67576"/>
    <w:multiLevelType w:val="hybridMultilevel"/>
    <w:tmpl w:val="18861A84"/>
    <w:lvl w:ilvl="0" w:tplc="B136D2DA">
      <w:start w:val="1"/>
      <w:numFmt w:val="taiwaneseCountingThousand"/>
      <w:lvlText w:val="第%1條"/>
      <w:lvlJc w:val="left"/>
      <w:pPr>
        <w:ind w:left="480" w:hanging="480"/>
      </w:pPr>
      <w:rPr>
        <w:rFonts w:ascii="Times New Roman" w:eastAsia="標楷體" w:hAnsi="Times New Roman" w:hint="default"/>
        <w:b w:val="0"/>
        <w:i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7E433B"/>
    <w:multiLevelType w:val="hybridMultilevel"/>
    <w:tmpl w:val="C632FC6C"/>
    <w:lvl w:ilvl="0" w:tplc="B3BCAE7C">
      <w:start w:val="1"/>
      <w:numFmt w:val="taiwaneseCountingThousand"/>
      <w:lvlText w:val="第%1條"/>
      <w:lvlJc w:val="left"/>
      <w:pPr>
        <w:ind w:left="2400" w:hanging="480"/>
      </w:pPr>
      <w:rPr>
        <w:rFonts w:ascii="Times New Roman" w:eastAsia="標楷體" w:hAnsi="Times New Roman" w:hint="default"/>
        <w:b w:val="0"/>
        <w:i w:val="0"/>
        <w:color w:val="auto"/>
        <w:sz w:val="24"/>
        <w:u w:val="none"/>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8" w15:restartNumberingAfterBreak="0">
    <w:nsid w:val="3A09257A"/>
    <w:multiLevelType w:val="hybridMultilevel"/>
    <w:tmpl w:val="CEEA8D88"/>
    <w:lvl w:ilvl="0" w:tplc="059EF3DA">
      <w:start w:val="6"/>
      <w:numFmt w:val="taiwaneseCountingThousand"/>
      <w:lvlText w:val="第 %1 條"/>
      <w:lvlJc w:val="left"/>
      <w:pPr>
        <w:ind w:left="764" w:hanging="480"/>
      </w:pPr>
      <w:rPr>
        <w:rFonts w:ascii="Times New Roman" w:eastAsia="標楷體" w:hAnsi="Times New Roman" w:hint="default"/>
        <w:b w:val="0"/>
        <w:i w:val="0"/>
        <w:color w:val="auto"/>
        <w:sz w:val="24"/>
        <w:u w:val="none"/>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abstractNum w:abstractNumId="19" w15:restartNumberingAfterBreak="0">
    <w:nsid w:val="3B673029"/>
    <w:multiLevelType w:val="hybridMultilevel"/>
    <w:tmpl w:val="C234D096"/>
    <w:lvl w:ilvl="0" w:tplc="ADF6640C">
      <w:start w:val="1"/>
      <w:numFmt w:val="decimal"/>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765CE7"/>
    <w:multiLevelType w:val="hybridMultilevel"/>
    <w:tmpl w:val="FE8A9EF4"/>
    <w:lvl w:ilvl="0" w:tplc="D25CC37C">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3892E2A"/>
    <w:multiLevelType w:val="hybridMultilevel"/>
    <w:tmpl w:val="89CAA618"/>
    <w:lvl w:ilvl="0" w:tplc="D70092EA">
      <w:start w:val="1"/>
      <w:numFmt w:val="decimal"/>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35664D"/>
    <w:multiLevelType w:val="hybridMultilevel"/>
    <w:tmpl w:val="050611CA"/>
    <w:lvl w:ilvl="0" w:tplc="509A7E54">
      <w:start w:val="1"/>
      <w:numFmt w:val="decimal"/>
      <w:lvlText w:val="%1."/>
      <w:lvlJc w:val="left"/>
      <w:pPr>
        <w:tabs>
          <w:tab w:val="num" w:pos="360"/>
        </w:tabs>
        <w:ind w:left="360" w:hanging="360"/>
      </w:pPr>
      <w:rPr>
        <w:rFonts w:hint="eastAsia"/>
      </w:rPr>
    </w:lvl>
    <w:lvl w:ilvl="1" w:tplc="EF32F630">
      <w:start w:val="10"/>
      <w:numFmt w:val="taiwaneseCountingThousand"/>
      <w:lvlText w:val="第%2條"/>
      <w:lvlJc w:val="left"/>
      <w:pPr>
        <w:tabs>
          <w:tab w:val="num" w:pos="1200"/>
        </w:tabs>
        <w:ind w:left="1200" w:hanging="720"/>
      </w:pPr>
      <w:rPr>
        <w:rFonts w:ascii="Times New Roman" w:hAnsi="Times New Roman"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4E3345"/>
    <w:multiLevelType w:val="hybridMultilevel"/>
    <w:tmpl w:val="8D58F26E"/>
    <w:lvl w:ilvl="0" w:tplc="BC0A4034">
      <w:start w:val="1"/>
      <w:numFmt w:val="decimal"/>
      <w:lvlText w:val="(%1)"/>
      <w:lvlJc w:val="left"/>
      <w:pPr>
        <w:ind w:left="2714" w:hanging="360"/>
      </w:pPr>
      <w:rPr>
        <w:rFonts w:hint="default"/>
      </w:rPr>
    </w:lvl>
    <w:lvl w:ilvl="1" w:tplc="04090019" w:tentative="1">
      <w:start w:val="1"/>
      <w:numFmt w:val="ideographTraditional"/>
      <w:lvlText w:val="%2、"/>
      <w:lvlJc w:val="left"/>
      <w:pPr>
        <w:ind w:left="3314" w:hanging="480"/>
      </w:pPr>
    </w:lvl>
    <w:lvl w:ilvl="2" w:tplc="0409001B" w:tentative="1">
      <w:start w:val="1"/>
      <w:numFmt w:val="lowerRoman"/>
      <w:lvlText w:val="%3."/>
      <w:lvlJc w:val="right"/>
      <w:pPr>
        <w:ind w:left="3794" w:hanging="480"/>
      </w:pPr>
    </w:lvl>
    <w:lvl w:ilvl="3" w:tplc="0409000F" w:tentative="1">
      <w:start w:val="1"/>
      <w:numFmt w:val="decimal"/>
      <w:lvlText w:val="%4."/>
      <w:lvlJc w:val="left"/>
      <w:pPr>
        <w:ind w:left="4274" w:hanging="480"/>
      </w:pPr>
    </w:lvl>
    <w:lvl w:ilvl="4" w:tplc="04090019" w:tentative="1">
      <w:start w:val="1"/>
      <w:numFmt w:val="ideographTraditional"/>
      <w:lvlText w:val="%5、"/>
      <w:lvlJc w:val="left"/>
      <w:pPr>
        <w:ind w:left="4754" w:hanging="480"/>
      </w:pPr>
    </w:lvl>
    <w:lvl w:ilvl="5" w:tplc="0409001B" w:tentative="1">
      <w:start w:val="1"/>
      <w:numFmt w:val="lowerRoman"/>
      <w:lvlText w:val="%6."/>
      <w:lvlJc w:val="right"/>
      <w:pPr>
        <w:ind w:left="5234" w:hanging="480"/>
      </w:pPr>
    </w:lvl>
    <w:lvl w:ilvl="6" w:tplc="0409000F" w:tentative="1">
      <w:start w:val="1"/>
      <w:numFmt w:val="decimal"/>
      <w:lvlText w:val="%7."/>
      <w:lvlJc w:val="left"/>
      <w:pPr>
        <w:ind w:left="5714" w:hanging="480"/>
      </w:pPr>
    </w:lvl>
    <w:lvl w:ilvl="7" w:tplc="04090019" w:tentative="1">
      <w:start w:val="1"/>
      <w:numFmt w:val="ideographTraditional"/>
      <w:lvlText w:val="%8、"/>
      <w:lvlJc w:val="left"/>
      <w:pPr>
        <w:ind w:left="6194" w:hanging="480"/>
      </w:pPr>
    </w:lvl>
    <w:lvl w:ilvl="8" w:tplc="0409001B" w:tentative="1">
      <w:start w:val="1"/>
      <w:numFmt w:val="lowerRoman"/>
      <w:lvlText w:val="%9."/>
      <w:lvlJc w:val="right"/>
      <w:pPr>
        <w:ind w:left="6674" w:hanging="480"/>
      </w:pPr>
    </w:lvl>
  </w:abstractNum>
  <w:abstractNum w:abstractNumId="24" w15:restartNumberingAfterBreak="0">
    <w:nsid w:val="46737DF8"/>
    <w:multiLevelType w:val="hybridMultilevel"/>
    <w:tmpl w:val="0ED08F7E"/>
    <w:lvl w:ilvl="0" w:tplc="8D404BD2">
      <w:start w:val="1"/>
      <w:numFmt w:val="decimal"/>
      <w:lvlText w:val="%1."/>
      <w:lvlJc w:val="left"/>
      <w:pPr>
        <w:ind w:left="1442" w:hanging="585"/>
      </w:pPr>
      <w:rPr>
        <w:rFonts w:hAnsi="Times New Roman" w:hint="default"/>
      </w:rPr>
    </w:lvl>
    <w:lvl w:ilvl="1" w:tplc="04090019" w:tentative="1">
      <w:start w:val="1"/>
      <w:numFmt w:val="ideographTraditional"/>
      <w:lvlText w:val="%2、"/>
      <w:lvlJc w:val="left"/>
      <w:pPr>
        <w:ind w:left="1817" w:hanging="480"/>
      </w:pPr>
    </w:lvl>
    <w:lvl w:ilvl="2" w:tplc="0409001B" w:tentative="1">
      <w:start w:val="1"/>
      <w:numFmt w:val="lowerRoman"/>
      <w:lvlText w:val="%3."/>
      <w:lvlJc w:val="right"/>
      <w:pPr>
        <w:ind w:left="2297" w:hanging="480"/>
      </w:pPr>
    </w:lvl>
    <w:lvl w:ilvl="3" w:tplc="0409000F" w:tentative="1">
      <w:start w:val="1"/>
      <w:numFmt w:val="decimal"/>
      <w:lvlText w:val="%4."/>
      <w:lvlJc w:val="left"/>
      <w:pPr>
        <w:ind w:left="2777" w:hanging="480"/>
      </w:pPr>
    </w:lvl>
    <w:lvl w:ilvl="4" w:tplc="04090019" w:tentative="1">
      <w:start w:val="1"/>
      <w:numFmt w:val="ideographTraditional"/>
      <w:lvlText w:val="%5、"/>
      <w:lvlJc w:val="left"/>
      <w:pPr>
        <w:ind w:left="3257" w:hanging="480"/>
      </w:pPr>
    </w:lvl>
    <w:lvl w:ilvl="5" w:tplc="0409001B" w:tentative="1">
      <w:start w:val="1"/>
      <w:numFmt w:val="lowerRoman"/>
      <w:lvlText w:val="%6."/>
      <w:lvlJc w:val="right"/>
      <w:pPr>
        <w:ind w:left="3737" w:hanging="480"/>
      </w:pPr>
    </w:lvl>
    <w:lvl w:ilvl="6" w:tplc="0409000F" w:tentative="1">
      <w:start w:val="1"/>
      <w:numFmt w:val="decimal"/>
      <w:lvlText w:val="%7."/>
      <w:lvlJc w:val="left"/>
      <w:pPr>
        <w:ind w:left="4217" w:hanging="480"/>
      </w:pPr>
    </w:lvl>
    <w:lvl w:ilvl="7" w:tplc="04090019" w:tentative="1">
      <w:start w:val="1"/>
      <w:numFmt w:val="ideographTraditional"/>
      <w:lvlText w:val="%8、"/>
      <w:lvlJc w:val="left"/>
      <w:pPr>
        <w:ind w:left="4697" w:hanging="480"/>
      </w:pPr>
    </w:lvl>
    <w:lvl w:ilvl="8" w:tplc="0409001B" w:tentative="1">
      <w:start w:val="1"/>
      <w:numFmt w:val="lowerRoman"/>
      <w:lvlText w:val="%9."/>
      <w:lvlJc w:val="right"/>
      <w:pPr>
        <w:ind w:left="5177" w:hanging="480"/>
      </w:pPr>
    </w:lvl>
  </w:abstractNum>
  <w:abstractNum w:abstractNumId="25" w15:restartNumberingAfterBreak="0">
    <w:nsid w:val="46C713AB"/>
    <w:multiLevelType w:val="hybridMultilevel"/>
    <w:tmpl w:val="817863F2"/>
    <w:lvl w:ilvl="0" w:tplc="CC64ACA4">
      <w:start w:val="1"/>
      <w:numFmt w:val="decimal"/>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0125DE"/>
    <w:multiLevelType w:val="hybridMultilevel"/>
    <w:tmpl w:val="EC42205E"/>
    <w:lvl w:ilvl="0" w:tplc="5650C128">
      <w:start w:val="1"/>
      <w:numFmt w:val="decimal"/>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9F035FE"/>
    <w:multiLevelType w:val="hybridMultilevel"/>
    <w:tmpl w:val="4190B37A"/>
    <w:lvl w:ilvl="0" w:tplc="17D22EF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3E42B0"/>
    <w:multiLevelType w:val="hybridMultilevel"/>
    <w:tmpl w:val="14D46120"/>
    <w:lvl w:ilvl="0" w:tplc="37C6FEDA">
      <w:start w:val="1"/>
      <w:numFmt w:val="decimal"/>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B876F6"/>
    <w:multiLevelType w:val="hybridMultilevel"/>
    <w:tmpl w:val="8D58F26E"/>
    <w:lvl w:ilvl="0" w:tplc="BC0A4034">
      <w:start w:val="1"/>
      <w:numFmt w:val="decimal"/>
      <w:lvlText w:val="(%1)"/>
      <w:lvlJc w:val="left"/>
      <w:pPr>
        <w:ind w:left="2714" w:hanging="360"/>
      </w:pPr>
      <w:rPr>
        <w:rFonts w:hint="default"/>
      </w:rPr>
    </w:lvl>
    <w:lvl w:ilvl="1" w:tplc="04090019" w:tentative="1">
      <w:start w:val="1"/>
      <w:numFmt w:val="ideographTraditional"/>
      <w:lvlText w:val="%2、"/>
      <w:lvlJc w:val="left"/>
      <w:pPr>
        <w:ind w:left="3314" w:hanging="480"/>
      </w:pPr>
    </w:lvl>
    <w:lvl w:ilvl="2" w:tplc="0409001B" w:tentative="1">
      <w:start w:val="1"/>
      <w:numFmt w:val="lowerRoman"/>
      <w:lvlText w:val="%3."/>
      <w:lvlJc w:val="right"/>
      <w:pPr>
        <w:ind w:left="3794" w:hanging="480"/>
      </w:pPr>
    </w:lvl>
    <w:lvl w:ilvl="3" w:tplc="0409000F" w:tentative="1">
      <w:start w:val="1"/>
      <w:numFmt w:val="decimal"/>
      <w:lvlText w:val="%4."/>
      <w:lvlJc w:val="left"/>
      <w:pPr>
        <w:ind w:left="4274" w:hanging="480"/>
      </w:pPr>
    </w:lvl>
    <w:lvl w:ilvl="4" w:tplc="04090019" w:tentative="1">
      <w:start w:val="1"/>
      <w:numFmt w:val="ideographTraditional"/>
      <w:lvlText w:val="%5、"/>
      <w:lvlJc w:val="left"/>
      <w:pPr>
        <w:ind w:left="4754" w:hanging="480"/>
      </w:pPr>
    </w:lvl>
    <w:lvl w:ilvl="5" w:tplc="0409001B" w:tentative="1">
      <w:start w:val="1"/>
      <w:numFmt w:val="lowerRoman"/>
      <w:lvlText w:val="%6."/>
      <w:lvlJc w:val="right"/>
      <w:pPr>
        <w:ind w:left="5234" w:hanging="480"/>
      </w:pPr>
    </w:lvl>
    <w:lvl w:ilvl="6" w:tplc="0409000F" w:tentative="1">
      <w:start w:val="1"/>
      <w:numFmt w:val="decimal"/>
      <w:lvlText w:val="%7."/>
      <w:lvlJc w:val="left"/>
      <w:pPr>
        <w:ind w:left="5714" w:hanging="480"/>
      </w:pPr>
    </w:lvl>
    <w:lvl w:ilvl="7" w:tplc="04090019" w:tentative="1">
      <w:start w:val="1"/>
      <w:numFmt w:val="ideographTraditional"/>
      <w:lvlText w:val="%8、"/>
      <w:lvlJc w:val="left"/>
      <w:pPr>
        <w:ind w:left="6194" w:hanging="480"/>
      </w:pPr>
    </w:lvl>
    <w:lvl w:ilvl="8" w:tplc="0409001B" w:tentative="1">
      <w:start w:val="1"/>
      <w:numFmt w:val="lowerRoman"/>
      <w:lvlText w:val="%9."/>
      <w:lvlJc w:val="right"/>
      <w:pPr>
        <w:ind w:left="6674" w:hanging="480"/>
      </w:pPr>
    </w:lvl>
  </w:abstractNum>
  <w:abstractNum w:abstractNumId="30" w15:restartNumberingAfterBreak="0">
    <w:nsid w:val="576B71B5"/>
    <w:multiLevelType w:val="hybridMultilevel"/>
    <w:tmpl w:val="07EC3158"/>
    <w:lvl w:ilvl="0" w:tplc="8D404BD2">
      <w:start w:val="1"/>
      <w:numFmt w:val="decimal"/>
      <w:lvlText w:val="%1."/>
      <w:lvlJc w:val="left"/>
      <w:pPr>
        <w:ind w:left="2642" w:hanging="585"/>
      </w:pPr>
      <w:rPr>
        <w:rFonts w:hAnsi="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15:restartNumberingAfterBreak="0">
    <w:nsid w:val="638F3301"/>
    <w:multiLevelType w:val="hybridMultilevel"/>
    <w:tmpl w:val="CA827C62"/>
    <w:lvl w:ilvl="0" w:tplc="AF8C26C6">
      <w:start w:val="1"/>
      <w:numFmt w:val="taiwaneseCountingThousand"/>
      <w:lvlText w:val="第%1條"/>
      <w:lvlJc w:val="left"/>
      <w:pPr>
        <w:ind w:left="480" w:hanging="480"/>
      </w:pPr>
      <w:rPr>
        <w:rFonts w:ascii="Times New Roman" w:eastAsia="標楷體" w:hAnsi="Times New Roman" w:hint="default"/>
        <w:b w:val="0"/>
        <w:i w:val="0"/>
        <w:color w:val="auto"/>
        <w:sz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5ED7F48"/>
    <w:multiLevelType w:val="hybridMultilevel"/>
    <w:tmpl w:val="0CEACB6C"/>
    <w:lvl w:ilvl="0" w:tplc="DE66769E">
      <w:start w:val="1"/>
      <w:numFmt w:val="taiwaneseCountingThousand"/>
      <w:lvlText w:val="第 %1 條"/>
      <w:lvlJc w:val="left"/>
      <w:pPr>
        <w:ind w:left="906" w:hanging="480"/>
      </w:pPr>
      <w:rPr>
        <w:rFonts w:ascii="Times New Roman" w:eastAsia="標楷體" w:hAnsi="Times New Roman" w:hint="default"/>
        <w:b w:val="0"/>
        <w:i w:val="0"/>
        <w:color w:val="auto"/>
        <w:sz w:val="24"/>
        <w:u w:val="none"/>
      </w:rPr>
    </w:lvl>
    <w:lvl w:ilvl="1" w:tplc="0D4424CE">
      <w:start w:val="1"/>
      <w:numFmt w:val="decimal"/>
      <w:lvlText w:val="%2."/>
      <w:lvlJc w:val="left"/>
      <w:pPr>
        <w:ind w:left="1386" w:hanging="480"/>
      </w:pPr>
      <w:rPr>
        <w:rFonts w:hint="default"/>
      </w:r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662615C2"/>
    <w:multiLevelType w:val="hybridMultilevel"/>
    <w:tmpl w:val="B2C852C8"/>
    <w:lvl w:ilvl="0" w:tplc="725CA260">
      <w:start w:val="1"/>
      <w:numFmt w:val="decimal"/>
      <w:lvlText w:val="%1."/>
      <w:lvlJc w:val="left"/>
      <w:pPr>
        <w:ind w:left="960" w:hanging="480"/>
      </w:pPr>
      <w:rPr>
        <w:rFonts w:ascii="Times New Roman" w:hAnsi="Times New Roman" w:hint="default"/>
        <w:b w:val="0"/>
        <w:i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E7727B"/>
    <w:multiLevelType w:val="hybridMultilevel"/>
    <w:tmpl w:val="7584DA14"/>
    <w:lvl w:ilvl="0" w:tplc="B9824D2E">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5" w15:restartNumberingAfterBreak="0">
    <w:nsid w:val="691B6DEA"/>
    <w:multiLevelType w:val="hybridMultilevel"/>
    <w:tmpl w:val="A3244E10"/>
    <w:lvl w:ilvl="0" w:tplc="E382A33C">
      <w:start w:val="2"/>
      <w:numFmt w:val="taiwaneseCountingThousand"/>
      <w:lvlText w:val="%1、"/>
      <w:lvlJc w:val="left"/>
      <w:pPr>
        <w:tabs>
          <w:tab w:val="num" w:pos="1635"/>
        </w:tabs>
        <w:ind w:left="1635" w:hanging="435"/>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6" w15:restartNumberingAfterBreak="0">
    <w:nsid w:val="6DB33072"/>
    <w:multiLevelType w:val="hybridMultilevel"/>
    <w:tmpl w:val="466E701C"/>
    <w:lvl w:ilvl="0" w:tplc="B74A1A0A">
      <w:start w:val="1"/>
      <w:numFmt w:val="decimal"/>
      <w:lvlText w:val="(%1)"/>
      <w:lvlJc w:val="left"/>
      <w:pPr>
        <w:ind w:left="2714" w:hanging="360"/>
      </w:pPr>
      <w:rPr>
        <w:rFonts w:hint="default"/>
      </w:rPr>
    </w:lvl>
    <w:lvl w:ilvl="1" w:tplc="04090019" w:tentative="1">
      <w:start w:val="1"/>
      <w:numFmt w:val="ideographTraditional"/>
      <w:lvlText w:val="%2、"/>
      <w:lvlJc w:val="left"/>
      <w:pPr>
        <w:ind w:left="3314" w:hanging="480"/>
      </w:pPr>
    </w:lvl>
    <w:lvl w:ilvl="2" w:tplc="0409001B" w:tentative="1">
      <w:start w:val="1"/>
      <w:numFmt w:val="lowerRoman"/>
      <w:lvlText w:val="%3."/>
      <w:lvlJc w:val="right"/>
      <w:pPr>
        <w:ind w:left="3794" w:hanging="480"/>
      </w:pPr>
    </w:lvl>
    <w:lvl w:ilvl="3" w:tplc="0409000F" w:tentative="1">
      <w:start w:val="1"/>
      <w:numFmt w:val="decimal"/>
      <w:lvlText w:val="%4."/>
      <w:lvlJc w:val="left"/>
      <w:pPr>
        <w:ind w:left="4274" w:hanging="480"/>
      </w:pPr>
    </w:lvl>
    <w:lvl w:ilvl="4" w:tplc="04090019" w:tentative="1">
      <w:start w:val="1"/>
      <w:numFmt w:val="ideographTraditional"/>
      <w:lvlText w:val="%5、"/>
      <w:lvlJc w:val="left"/>
      <w:pPr>
        <w:ind w:left="4754" w:hanging="480"/>
      </w:pPr>
    </w:lvl>
    <w:lvl w:ilvl="5" w:tplc="0409001B" w:tentative="1">
      <w:start w:val="1"/>
      <w:numFmt w:val="lowerRoman"/>
      <w:lvlText w:val="%6."/>
      <w:lvlJc w:val="right"/>
      <w:pPr>
        <w:ind w:left="5234" w:hanging="480"/>
      </w:pPr>
    </w:lvl>
    <w:lvl w:ilvl="6" w:tplc="0409000F" w:tentative="1">
      <w:start w:val="1"/>
      <w:numFmt w:val="decimal"/>
      <w:lvlText w:val="%7."/>
      <w:lvlJc w:val="left"/>
      <w:pPr>
        <w:ind w:left="5714" w:hanging="480"/>
      </w:pPr>
    </w:lvl>
    <w:lvl w:ilvl="7" w:tplc="04090019" w:tentative="1">
      <w:start w:val="1"/>
      <w:numFmt w:val="ideographTraditional"/>
      <w:lvlText w:val="%8、"/>
      <w:lvlJc w:val="left"/>
      <w:pPr>
        <w:ind w:left="6194" w:hanging="480"/>
      </w:pPr>
    </w:lvl>
    <w:lvl w:ilvl="8" w:tplc="0409001B" w:tentative="1">
      <w:start w:val="1"/>
      <w:numFmt w:val="lowerRoman"/>
      <w:lvlText w:val="%9."/>
      <w:lvlJc w:val="right"/>
      <w:pPr>
        <w:ind w:left="6674" w:hanging="480"/>
      </w:pPr>
    </w:lvl>
  </w:abstractNum>
  <w:abstractNum w:abstractNumId="37" w15:restartNumberingAfterBreak="0">
    <w:nsid w:val="6E876E7C"/>
    <w:multiLevelType w:val="multilevel"/>
    <w:tmpl w:val="C068DF32"/>
    <w:lvl w:ilvl="0">
      <w:start w:val="1"/>
      <w:numFmt w:val="decimal"/>
      <w:lvlText w:val="%1."/>
      <w:lvlJc w:val="left"/>
      <w:pPr>
        <w:tabs>
          <w:tab w:val="num" w:pos="1680"/>
        </w:tabs>
        <w:ind w:left="1680" w:hanging="360"/>
      </w:pPr>
    </w:lvl>
    <w:lvl w:ilvl="1" w:tentative="1">
      <w:start w:val="1"/>
      <w:numFmt w:val="decimal"/>
      <w:lvlText w:val="%2."/>
      <w:lvlJc w:val="left"/>
      <w:pPr>
        <w:tabs>
          <w:tab w:val="num" w:pos="2400"/>
        </w:tabs>
        <w:ind w:left="2400" w:hanging="360"/>
      </w:pPr>
    </w:lvl>
    <w:lvl w:ilvl="2" w:tentative="1">
      <w:start w:val="1"/>
      <w:numFmt w:val="decimal"/>
      <w:lvlText w:val="%3."/>
      <w:lvlJc w:val="left"/>
      <w:pPr>
        <w:tabs>
          <w:tab w:val="num" w:pos="3120"/>
        </w:tabs>
        <w:ind w:left="3120" w:hanging="360"/>
      </w:pPr>
    </w:lvl>
    <w:lvl w:ilvl="3" w:tentative="1">
      <w:start w:val="1"/>
      <w:numFmt w:val="decimal"/>
      <w:lvlText w:val="%4."/>
      <w:lvlJc w:val="left"/>
      <w:pPr>
        <w:tabs>
          <w:tab w:val="num" w:pos="3840"/>
        </w:tabs>
        <w:ind w:left="3840" w:hanging="360"/>
      </w:pPr>
    </w:lvl>
    <w:lvl w:ilvl="4" w:tentative="1">
      <w:start w:val="1"/>
      <w:numFmt w:val="decimal"/>
      <w:lvlText w:val="%5."/>
      <w:lvlJc w:val="left"/>
      <w:pPr>
        <w:tabs>
          <w:tab w:val="num" w:pos="4560"/>
        </w:tabs>
        <w:ind w:left="4560" w:hanging="360"/>
      </w:pPr>
    </w:lvl>
    <w:lvl w:ilvl="5" w:tentative="1">
      <w:start w:val="1"/>
      <w:numFmt w:val="decimal"/>
      <w:lvlText w:val="%6."/>
      <w:lvlJc w:val="left"/>
      <w:pPr>
        <w:tabs>
          <w:tab w:val="num" w:pos="5280"/>
        </w:tabs>
        <w:ind w:left="5280" w:hanging="360"/>
      </w:pPr>
    </w:lvl>
    <w:lvl w:ilvl="6" w:tentative="1">
      <w:start w:val="1"/>
      <w:numFmt w:val="decimal"/>
      <w:lvlText w:val="%7."/>
      <w:lvlJc w:val="left"/>
      <w:pPr>
        <w:tabs>
          <w:tab w:val="num" w:pos="6000"/>
        </w:tabs>
        <w:ind w:left="6000" w:hanging="360"/>
      </w:pPr>
    </w:lvl>
    <w:lvl w:ilvl="7" w:tentative="1">
      <w:start w:val="1"/>
      <w:numFmt w:val="decimal"/>
      <w:lvlText w:val="%8."/>
      <w:lvlJc w:val="left"/>
      <w:pPr>
        <w:tabs>
          <w:tab w:val="num" w:pos="6720"/>
        </w:tabs>
        <w:ind w:left="6720" w:hanging="360"/>
      </w:pPr>
    </w:lvl>
    <w:lvl w:ilvl="8" w:tentative="1">
      <w:start w:val="1"/>
      <w:numFmt w:val="decimal"/>
      <w:lvlText w:val="%9."/>
      <w:lvlJc w:val="left"/>
      <w:pPr>
        <w:tabs>
          <w:tab w:val="num" w:pos="7440"/>
        </w:tabs>
        <w:ind w:left="7440" w:hanging="360"/>
      </w:pPr>
    </w:lvl>
  </w:abstractNum>
  <w:abstractNum w:abstractNumId="38" w15:restartNumberingAfterBreak="0">
    <w:nsid w:val="6F764E62"/>
    <w:multiLevelType w:val="hybridMultilevel"/>
    <w:tmpl w:val="3578AB16"/>
    <w:lvl w:ilvl="0" w:tplc="04090011">
      <w:start w:val="1"/>
      <w:numFmt w:val="upperLetter"/>
      <w:lvlText w:val="%1."/>
      <w:lvlJc w:val="left"/>
      <w:pPr>
        <w:ind w:left="1754" w:hanging="480"/>
      </w:p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9" w15:restartNumberingAfterBreak="0">
    <w:nsid w:val="702C1CEE"/>
    <w:multiLevelType w:val="hybridMultilevel"/>
    <w:tmpl w:val="2812B090"/>
    <w:lvl w:ilvl="0" w:tplc="595440F2">
      <w:start w:val="1"/>
      <w:numFmt w:val="decimal"/>
      <w:lvlText w:val="(%1)"/>
      <w:lvlJc w:val="left"/>
      <w:pPr>
        <w:ind w:left="25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4945EF"/>
    <w:multiLevelType w:val="hybridMultilevel"/>
    <w:tmpl w:val="FAB8EDA0"/>
    <w:lvl w:ilvl="0" w:tplc="10A87F08">
      <w:start w:val="4"/>
      <w:numFmt w:val="taiwaneseCountingThousand"/>
      <w:lvlText w:val="第%1條"/>
      <w:lvlJc w:val="left"/>
      <w:pPr>
        <w:tabs>
          <w:tab w:val="num" w:pos="900"/>
        </w:tabs>
        <w:ind w:left="900" w:hanging="9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6D22A16"/>
    <w:multiLevelType w:val="hybridMultilevel"/>
    <w:tmpl w:val="8A20618C"/>
    <w:lvl w:ilvl="0" w:tplc="986E54C6">
      <w:start w:val="10"/>
      <w:numFmt w:val="taiwaneseCountingThousand"/>
      <w:lvlText w:val="第%1條"/>
      <w:lvlJc w:val="left"/>
      <w:pPr>
        <w:tabs>
          <w:tab w:val="num" w:pos="720"/>
        </w:tabs>
        <w:ind w:left="720" w:hanging="7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97F454F"/>
    <w:multiLevelType w:val="hybridMultilevel"/>
    <w:tmpl w:val="5CACAFF2"/>
    <w:lvl w:ilvl="0" w:tplc="573C17D0">
      <w:start w:val="1"/>
      <w:numFmt w:val="decimal"/>
      <w:lvlText w:val="%1."/>
      <w:lvlJc w:val="left"/>
      <w:pPr>
        <w:ind w:left="110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CF69D6"/>
    <w:multiLevelType w:val="hybridMultilevel"/>
    <w:tmpl w:val="8D58F26E"/>
    <w:lvl w:ilvl="0" w:tplc="BC0A4034">
      <w:start w:val="1"/>
      <w:numFmt w:val="decimal"/>
      <w:lvlText w:val="(%1)"/>
      <w:lvlJc w:val="left"/>
      <w:pPr>
        <w:ind w:left="2714" w:hanging="360"/>
      </w:pPr>
      <w:rPr>
        <w:rFonts w:hint="default"/>
      </w:rPr>
    </w:lvl>
    <w:lvl w:ilvl="1" w:tplc="04090019" w:tentative="1">
      <w:start w:val="1"/>
      <w:numFmt w:val="ideographTraditional"/>
      <w:lvlText w:val="%2、"/>
      <w:lvlJc w:val="left"/>
      <w:pPr>
        <w:ind w:left="3314" w:hanging="480"/>
      </w:pPr>
    </w:lvl>
    <w:lvl w:ilvl="2" w:tplc="0409001B" w:tentative="1">
      <w:start w:val="1"/>
      <w:numFmt w:val="lowerRoman"/>
      <w:lvlText w:val="%3."/>
      <w:lvlJc w:val="right"/>
      <w:pPr>
        <w:ind w:left="3794" w:hanging="480"/>
      </w:pPr>
    </w:lvl>
    <w:lvl w:ilvl="3" w:tplc="0409000F" w:tentative="1">
      <w:start w:val="1"/>
      <w:numFmt w:val="decimal"/>
      <w:lvlText w:val="%4."/>
      <w:lvlJc w:val="left"/>
      <w:pPr>
        <w:ind w:left="4274" w:hanging="480"/>
      </w:pPr>
    </w:lvl>
    <w:lvl w:ilvl="4" w:tplc="04090019" w:tentative="1">
      <w:start w:val="1"/>
      <w:numFmt w:val="ideographTraditional"/>
      <w:lvlText w:val="%5、"/>
      <w:lvlJc w:val="left"/>
      <w:pPr>
        <w:ind w:left="4754" w:hanging="480"/>
      </w:pPr>
    </w:lvl>
    <w:lvl w:ilvl="5" w:tplc="0409001B" w:tentative="1">
      <w:start w:val="1"/>
      <w:numFmt w:val="lowerRoman"/>
      <w:lvlText w:val="%6."/>
      <w:lvlJc w:val="right"/>
      <w:pPr>
        <w:ind w:left="5234" w:hanging="480"/>
      </w:pPr>
    </w:lvl>
    <w:lvl w:ilvl="6" w:tplc="0409000F" w:tentative="1">
      <w:start w:val="1"/>
      <w:numFmt w:val="decimal"/>
      <w:lvlText w:val="%7."/>
      <w:lvlJc w:val="left"/>
      <w:pPr>
        <w:ind w:left="5714" w:hanging="480"/>
      </w:pPr>
    </w:lvl>
    <w:lvl w:ilvl="7" w:tplc="04090019" w:tentative="1">
      <w:start w:val="1"/>
      <w:numFmt w:val="ideographTraditional"/>
      <w:lvlText w:val="%8、"/>
      <w:lvlJc w:val="left"/>
      <w:pPr>
        <w:ind w:left="6194" w:hanging="480"/>
      </w:pPr>
    </w:lvl>
    <w:lvl w:ilvl="8" w:tplc="0409001B" w:tentative="1">
      <w:start w:val="1"/>
      <w:numFmt w:val="lowerRoman"/>
      <w:lvlText w:val="%9."/>
      <w:lvlJc w:val="right"/>
      <w:pPr>
        <w:ind w:left="6674" w:hanging="480"/>
      </w:pPr>
    </w:lvl>
  </w:abstractNum>
  <w:num w:numId="1">
    <w:abstractNumId w:val="40"/>
  </w:num>
  <w:num w:numId="2">
    <w:abstractNumId w:val="22"/>
  </w:num>
  <w:num w:numId="3">
    <w:abstractNumId w:val="41"/>
  </w:num>
  <w:num w:numId="4">
    <w:abstractNumId w:val="34"/>
  </w:num>
  <w:num w:numId="5">
    <w:abstractNumId w:val="35"/>
  </w:num>
  <w:num w:numId="6">
    <w:abstractNumId w:val="32"/>
  </w:num>
  <w:num w:numId="7">
    <w:abstractNumId w:val="20"/>
  </w:num>
  <w:num w:numId="8">
    <w:abstractNumId w:val="31"/>
  </w:num>
  <w:num w:numId="9">
    <w:abstractNumId w:val="8"/>
  </w:num>
  <w:num w:numId="10">
    <w:abstractNumId w:val="5"/>
  </w:num>
  <w:num w:numId="11">
    <w:abstractNumId w:val="16"/>
  </w:num>
  <w:num w:numId="12">
    <w:abstractNumId w:val="9"/>
  </w:num>
  <w:num w:numId="13">
    <w:abstractNumId w:val="17"/>
  </w:num>
  <w:num w:numId="14">
    <w:abstractNumId w:val="4"/>
  </w:num>
  <w:num w:numId="15">
    <w:abstractNumId w:val="24"/>
  </w:num>
  <w:num w:numId="16">
    <w:abstractNumId w:val="30"/>
  </w:num>
  <w:num w:numId="17">
    <w:abstractNumId w:val="10"/>
  </w:num>
  <w:num w:numId="18">
    <w:abstractNumId w:val="2"/>
  </w:num>
  <w:num w:numId="19">
    <w:abstractNumId w:val="11"/>
  </w:num>
  <w:num w:numId="20">
    <w:abstractNumId w:val="33"/>
  </w:num>
  <w:num w:numId="21">
    <w:abstractNumId w:val="15"/>
  </w:num>
  <w:num w:numId="22">
    <w:abstractNumId w:val="25"/>
  </w:num>
  <w:num w:numId="23">
    <w:abstractNumId w:val="19"/>
  </w:num>
  <w:num w:numId="24">
    <w:abstractNumId w:val="42"/>
  </w:num>
  <w:num w:numId="25">
    <w:abstractNumId w:val="21"/>
  </w:num>
  <w:num w:numId="26">
    <w:abstractNumId w:val="7"/>
  </w:num>
  <w:num w:numId="27">
    <w:abstractNumId w:val="28"/>
  </w:num>
  <w:num w:numId="28">
    <w:abstractNumId w:val="26"/>
  </w:num>
  <w:num w:numId="29">
    <w:abstractNumId w:val="39"/>
  </w:num>
  <w:num w:numId="30">
    <w:abstractNumId w:val="1"/>
  </w:num>
  <w:num w:numId="31">
    <w:abstractNumId w:val="6"/>
  </w:num>
  <w:num w:numId="32">
    <w:abstractNumId w:val="13"/>
  </w:num>
  <w:num w:numId="33">
    <w:abstractNumId w:val="29"/>
  </w:num>
  <w:num w:numId="34">
    <w:abstractNumId w:val="36"/>
  </w:num>
  <w:num w:numId="35">
    <w:abstractNumId w:val="23"/>
  </w:num>
  <w:num w:numId="36">
    <w:abstractNumId w:val="43"/>
  </w:num>
  <w:num w:numId="37">
    <w:abstractNumId w:val="12"/>
  </w:num>
  <w:num w:numId="38">
    <w:abstractNumId w:val="14"/>
  </w:num>
  <w:num w:numId="39">
    <w:abstractNumId w:val="18"/>
  </w:num>
  <w:num w:numId="40">
    <w:abstractNumId w:val="37"/>
  </w:num>
  <w:num w:numId="41">
    <w:abstractNumId w:val="3"/>
  </w:num>
  <w:num w:numId="42">
    <w:abstractNumId w:val="27"/>
  </w:num>
  <w:num w:numId="43">
    <w:abstractNumId w:val="0"/>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18"/>
    <w:rsid w:val="000358BC"/>
    <w:rsid w:val="00054522"/>
    <w:rsid w:val="00065E24"/>
    <w:rsid w:val="0007070A"/>
    <w:rsid w:val="00097901"/>
    <w:rsid w:val="000A79E7"/>
    <w:rsid w:val="000F7D9A"/>
    <w:rsid w:val="0010527E"/>
    <w:rsid w:val="00123EC4"/>
    <w:rsid w:val="001255C1"/>
    <w:rsid w:val="00144FD5"/>
    <w:rsid w:val="001466B6"/>
    <w:rsid w:val="0017105C"/>
    <w:rsid w:val="001808B5"/>
    <w:rsid w:val="00193F4D"/>
    <w:rsid w:val="00195BAD"/>
    <w:rsid w:val="001D6001"/>
    <w:rsid w:val="001F57EB"/>
    <w:rsid w:val="001F674C"/>
    <w:rsid w:val="001F7F93"/>
    <w:rsid w:val="002016A5"/>
    <w:rsid w:val="00213AE8"/>
    <w:rsid w:val="00214FEE"/>
    <w:rsid w:val="0023386F"/>
    <w:rsid w:val="00253D49"/>
    <w:rsid w:val="00295EDB"/>
    <w:rsid w:val="002A1974"/>
    <w:rsid w:val="002B331C"/>
    <w:rsid w:val="002B3B9E"/>
    <w:rsid w:val="002C5EE0"/>
    <w:rsid w:val="002D471A"/>
    <w:rsid w:val="00332DE6"/>
    <w:rsid w:val="003335F9"/>
    <w:rsid w:val="00347CDD"/>
    <w:rsid w:val="00352E53"/>
    <w:rsid w:val="00367F5F"/>
    <w:rsid w:val="0038285C"/>
    <w:rsid w:val="0039389D"/>
    <w:rsid w:val="003C443A"/>
    <w:rsid w:val="003D3653"/>
    <w:rsid w:val="003F175E"/>
    <w:rsid w:val="003F575E"/>
    <w:rsid w:val="003F67CA"/>
    <w:rsid w:val="0045776F"/>
    <w:rsid w:val="004A4F34"/>
    <w:rsid w:val="004C1D46"/>
    <w:rsid w:val="004C5043"/>
    <w:rsid w:val="004C6569"/>
    <w:rsid w:val="004E42B8"/>
    <w:rsid w:val="004F15EA"/>
    <w:rsid w:val="004F2687"/>
    <w:rsid w:val="00524092"/>
    <w:rsid w:val="00536A95"/>
    <w:rsid w:val="00540FF0"/>
    <w:rsid w:val="0059004D"/>
    <w:rsid w:val="0059770E"/>
    <w:rsid w:val="005B6F03"/>
    <w:rsid w:val="005D0DBB"/>
    <w:rsid w:val="0060087A"/>
    <w:rsid w:val="006048AD"/>
    <w:rsid w:val="00664F65"/>
    <w:rsid w:val="0067441D"/>
    <w:rsid w:val="00687C82"/>
    <w:rsid w:val="006B0740"/>
    <w:rsid w:val="006C77D6"/>
    <w:rsid w:val="006F0900"/>
    <w:rsid w:val="007142AD"/>
    <w:rsid w:val="007219F2"/>
    <w:rsid w:val="00723B78"/>
    <w:rsid w:val="007328EB"/>
    <w:rsid w:val="00752D94"/>
    <w:rsid w:val="00763A5C"/>
    <w:rsid w:val="0077486E"/>
    <w:rsid w:val="00792BAB"/>
    <w:rsid w:val="007B287E"/>
    <w:rsid w:val="007B3870"/>
    <w:rsid w:val="007B42A8"/>
    <w:rsid w:val="007C18A9"/>
    <w:rsid w:val="007E0474"/>
    <w:rsid w:val="007E5C05"/>
    <w:rsid w:val="007E6F09"/>
    <w:rsid w:val="007E7745"/>
    <w:rsid w:val="007F10E8"/>
    <w:rsid w:val="00813600"/>
    <w:rsid w:val="00813EE2"/>
    <w:rsid w:val="00851F2A"/>
    <w:rsid w:val="008673F3"/>
    <w:rsid w:val="0088255F"/>
    <w:rsid w:val="008B2F24"/>
    <w:rsid w:val="008C600D"/>
    <w:rsid w:val="008C6D74"/>
    <w:rsid w:val="008D0110"/>
    <w:rsid w:val="008D4BE2"/>
    <w:rsid w:val="00932822"/>
    <w:rsid w:val="0094472B"/>
    <w:rsid w:val="0094633C"/>
    <w:rsid w:val="00974440"/>
    <w:rsid w:val="00977C49"/>
    <w:rsid w:val="009B3DC7"/>
    <w:rsid w:val="009D62CA"/>
    <w:rsid w:val="009E3411"/>
    <w:rsid w:val="00A23D99"/>
    <w:rsid w:val="00A252F8"/>
    <w:rsid w:val="00A258F4"/>
    <w:rsid w:val="00A56F10"/>
    <w:rsid w:val="00A675F7"/>
    <w:rsid w:val="00A767E1"/>
    <w:rsid w:val="00AB0E47"/>
    <w:rsid w:val="00AC1E4E"/>
    <w:rsid w:val="00AD48EC"/>
    <w:rsid w:val="00B12462"/>
    <w:rsid w:val="00B337CB"/>
    <w:rsid w:val="00B4661E"/>
    <w:rsid w:val="00B474B1"/>
    <w:rsid w:val="00B62245"/>
    <w:rsid w:val="00B84CE7"/>
    <w:rsid w:val="00B85B09"/>
    <w:rsid w:val="00B860C5"/>
    <w:rsid w:val="00BB56FE"/>
    <w:rsid w:val="00BC0814"/>
    <w:rsid w:val="00BD26A0"/>
    <w:rsid w:val="00BD4906"/>
    <w:rsid w:val="00BF0ECB"/>
    <w:rsid w:val="00BF1CE9"/>
    <w:rsid w:val="00C150EC"/>
    <w:rsid w:val="00C170FF"/>
    <w:rsid w:val="00C261DE"/>
    <w:rsid w:val="00C76692"/>
    <w:rsid w:val="00CA2506"/>
    <w:rsid w:val="00CC5618"/>
    <w:rsid w:val="00CC6302"/>
    <w:rsid w:val="00CE236B"/>
    <w:rsid w:val="00D012F9"/>
    <w:rsid w:val="00D3028B"/>
    <w:rsid w:val="00D30D74"/>
    <w:rsid w:val="00D565A5"/>
    <w:rsid w:val="00D67C2B"/>
    <w:rsid w:val="00D92C0D"/>
    <w:rsid w:val="00D93E28"/>
    <w:rsid w:val="00DA4361"/>
    <w:rsid w:val="00DE39A4"/>
    <w:rsid w:val="00E36785"/>
    <w:rsid w:val="00E3759D"/>
    <w:rsid w:val="00E37FCD"/>
    <w:rsid w:val="00E437D7"/>
    <w:rsid w:val="00E575F1"/>
    <w:rsid w:val="00E82B2C"/>
    <w:rsid w:val="00EA1DE2"/>
    <w:rsid w:val="00EB24A8"/>
    <w:rsid w:val="00ED068A"/>
    <w:rsid w:val="00ED0C64"/>
    <w:rsid w:val="00EE68CF"/>
    <w:rsid w:val="00F13EBB"/>
    <w:rsid w:val="00F23588"/>
    <w:rsid w:val="00F549C5"/>
    <w:rsid w:val="00F54CB7"/>
    <w:rsid w:val="00FA55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028693"/>
  <w15:docId w15:val="{C995EF8B-D425-412B-9A75-43EAF4198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6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600"/>
    <w:pPr>
      <w:ind w:leftChars="525" w:left="1260" w:firstLineChars="75" w:firstLine="180"/>
    </w:pPr>
    <w:rPr>
      <w:rFonts w:ascii="標楷體" w:eastAsia="標楷體"/>
      <w:szCs w:val="20"/>
      <w:u w:val="single"/>
    </w:rPr>
  </w:style>
  <w:style w:type="paragraph" w:styleId="2">
    <w:name w:val="Body Text Indent 2"/>
    <w:basedOn w:val="a"/>
    <w:rsid w:val="00813600"/>
    <w:pPr>
      <w:ind w:left="1440"/>
    </w:pPr>
    <w:rPr>
      <w:rFonts w:ascii="標楷體" w:eastAsia="標楷體"/>
      <w:szCs w:val="20"/>
      <w:u w:val="single"/>
    </w:rPr>
  </w:style>
  <w:style w:type="paragraph" w:styleId="3">
    <w:name w:val="Body Text Indent 3"/>
    <w:basedOn w:val="a"/>
    <w:rsid w:val="00813600"/>
    <w:pPr>
      <w:ind w:leftChars="500" w:left="1620" w:hangingChars="175" w:hanging="420"/>
    </w:pPr>
    <w:rPr>
      <w:rFonts w:ascii="標楷體" w:eastAsia="標楷體"/>
      <w:szCs w:val="20"/>
      <w:u w:val="single"/>
    </w:rPr>
  </w:style>
  <w:style w:type="paragraph" w:styleId="a4">
    <w:name w:val="Balloon Text"/>
    <w:basedOn w:val="a"/>
    <w:semiHidden/>
    <w:rsid w:val="0088255F"/>
    <w:rPr>
      <w:rFonts w:ascii="Arial" w:hAnsi="Arial"/>
      <w:sz w:val="18"/>
      <w:szCs w:val="18"/>
    </w:rPr>
  </w:style>
  <w:style w:type="paragraph" w:styleId="a5">
    <w:name w:val="header"/>
    <w:basedOn w:val="a"/>
    <w:link w:val="a6"/>
    <w:uiPriority w:val="99"/>
    <w:unhideWhenUsed/>
    <w:rsid w:val="001466B6"/>
    <w:pPr>
      <w:tabs>
        <w:tab w:val="center" w:pos="4153"/>
        <w:tab w:val="right" w:pos="8306"/>
      </w:tabs>
      <w:snapToGrid w:val="0"/>
    </w:pPr>
    <w:rPr>
      <w:sz w:val="20"/>
      <w:szCs w:val="20"/>
    </w:rPr>
  </w:style>
  <w:style w:type="character" w:customStyle="1" w:styleId="a6">
    <w:name w:val="頁首 字元"/>
    <w:basedOn w:val="a0"/>
    <w:link w:val="a5"/>
    <w:uiPriority w:val="99"/>
    <w:rsid w:val="001466B6"/>
    <w:rPr>
      <w:kern w:val="2"/>
    </w:rPr>
  </w:style>
  <w:style w:type="paragraph" w:styleId="a7">
    <w:name w:val="footer"/>
    <w:basedOn w:val="a"/>
    <w:link w:val="a8"/>
    <w:uiPriority w:val="99"/>
    <w:unhideWhenUsed/>
    <w:rsid w:val="001466B6"/>
    <w:pPr>
      <w:tabs>
        <w:tab w:val="center" w:pos="4153"/>
        <w:tab w:val="right" w:pos="8306"/>
      </w:tabs>
      <w:snapToGrid w:val="0"/>
    </w:pPr>
    <w:rPr>
      <w:sz w:val="20"/>
      <w:szCs w:val="20"/>
    </w:rPr>
  </w:style>
  <w:style w:type="character" w:customStyle="1" w:styleId="a8">
    <w:name w:val="頁尾 字元"/>
    <w:basedOn w:val="a0"/>
    <w:link w:val="a7"/>
    <w:uiPriority w:val="99"/>
    <w:rsid w:val="001466B6"/>
    <w:rPr>
      <w:kern w:val="2"/>
    </w:rPr>
  </w:style>
  <w:style w:type="paragraph" w:styleId="a9">
    <w:name w:val="List Paragraph"/>
    <w:basedOn w:val="a"/>
    <w:uiPriority w:val="34"/>
    <w:qFormat/>
    <w:rsid w:val="000A79E7"/>
    <w:pPr>
      <w:ind w:leftChars="200" w:left="480"/>
    </w:pPr>
  </w:style>
  <w:style w:type="character" w:styleId="aa">
    <w:name w:val="annotation reference"/>
    <w:basedOn w:val="a0"/>
    <w:uiPriority w:val="99"/>
    <w:semiHidden/>
    <w:unhideWhenUsed/>
    <w:rsid w:val="00974440"/>
    <w:rPr>
      <w:sz w:val="18"/>
      <w:szCs w:val="18"/>
    </w:rPr>
  </w:style>
  <w:style w:type="paragraph" w:styleId="ab">
    <w:name w:val="annotation text"/>
    <w:basedOn w:val="a"/>
    <w:link w:val="ac"/>
    <w:uiPriority w:val="99"/>
    <w:semiHidden/>
    <w:unhideWhenUsed/>
    <w:rsid w:val="00974440"/>
  </w:style>
  <w:style w:type="character" w:customStyle="1" w:styleId="ac">
    <w:name w:val="註解文字 字元"/>
    <w:basedOn w:val="a0"/>
    <w:link w:val="ab"/>
    <w:uiPriority w:val="99"/>
    <w:semiHidden/>
    <w:rsid w:val="00974440"/>
    <w:rPr>
      <w:kern w:val="2"/>
      <w:sz w:val="24"/>
      <w:szCs w:val="24"/>
    </w:rPr>
  </w:style>
  <w:style w:type="paragraph" w:styleId="ad">
    <w:name w:val="annotation subject"/>
    <w:basedOn w:val="ab"/>
    <w:next w:val="ab"/>
    <w:link w:val="ae"/>
    <w:uiPriority w:val="99"/>
    <w:semiHidden/>
    <w:unhideWhenUsed/>
    <w:rsid w:val="00974440"/>
    <w:rPr>
      <w:b/>
      <w:bCs/>
    </w:rPr>
  </w:style>
  <w:style w:type="character" w:customStyle="1" w:styleId="ae">
    <w:name w:val="註解主旨 字元"/>
    <w:basedOn w:val="ac"/>
    <w:link w:val="ad"/>
    <w:uiPriority w:val="99"/>
    <w:semiHidden/>
    <w:rsid w:val="00974440"/>
    <w:rPr>
      <w:b/>
      <w:bCs/>
      <w:kern w:val="2"/>
      <w:sz w:val="24"/>
      <w:szCs w:val="24"/>
    </w:rPr>
  </w:style>
  <w:style w:type="character" w:styleId="af">
    <w:name w:val="Hyperlink"/>
    <w:basedOn w:val="a0"/>
    <w:uiPriority w:val="99"/>
    <w:semiHidden/>
    <w:unhideWhenUsed/>
    <w:rsid w:val="002D471A"/>
    <w:rPr>
      <w:color w:val="0000FF"/>
      <w:u w:val="single"/>
    </w:rPr>
  </w:style>
  <w:style w:type="character" w:styleId="af0">
    <w:name w:val="FollowedHyperlink"/>
    <w:basedOn w:val="a0"/>
    <w:uiPriority w:val="99"/>
    <w:semiHidden/>
    <w:unhideWhenUsed/>
    <w:rsid w:val="00EB24A8"/>
    <w:rPr>
      <w:color w:val="800080" w:themeColor="followedHyperlink"/>
      <w:u w:val="single"/>
    </w:rPr>
  </w:style>
  <w:style w:type="paragraph" w:styleId="af1">
    <w:name w:val="Revision"/>
    <w:hidden/>
    <w:uiPriority w:val="99"/>
    <w:semiHidden/>
    <w:rsid w:val="004F2687"/>
    <w:rPr>
      <w:kern w:val="2"/>
      <w:sz w:val="24"/>
      <w:szCs w:val="24"/>
    </w:rPr>
  </w:style>
  <w:style w:type="paragraph" w:styleId="Web">
    <w:name w:val="Normal (Web)"/>
    <w:basedOn w:val="a"/>
    <w:uiPriority w:val="99"/>
    <w:semiHidden/>
    <w:unhideWhenUsed/>
    <w:rsid w:val="00B6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741698">
      <w:bodyDiv w:val="1"/>
      <w:marLeft w:val="0"/>
      <w:marRight w:val="0"/>
      <w:marTop w:val="0"/>
      <w:marBottom w:val="0"/>
      <w:divBdr>
        <w:top w:val="none" w:sz="0" w:space="0" w:color="auto"/>
        <w:left w:val="none" w:sz="0" w:space="0" w:color="auto"/>
        <w:bottom w:val="none" w:sz="0" w:space="0" w:color="auto"/>
        <w:right w:val="none" w:sz="0" w:space="0" w:color="auto"/>
      </w:divBdr>
    </w:div>
    <w:div w:id="985284968">
      <w:bodyDiv w:val="1"/>
      <w:marLeft w:val="0"/>
      <w:marRight w:val="0"/>
      <w:marTop w:val="0"/>
      <w:marBottom w:val="0"/>
      <w:divBdr>
        <w:top w:val="none" w:sz="0" w:space="0" w:color="auto"/>
        <w:left w:val="none" w:sz="0" w:space="0" w:color="auto"/>
        <w:bottom w:val="none" w:sz="0" w:space="0" w:color="auto"/>
        <w:right w:val="none" w:sz="0" w:space="0" w:color="auto"/>
      </w:divBdr>
    </w:div>
    <w:div w:id="20725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1758</Words>
  <Characters>10023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國立中山大學社會科學院教師升等審查辦法修正草案條文對照表</vt:lpstr>
    </vt:vector>
  </TitlesOfParts>
  <Company>社科院</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國立中山大學社會科學院教師升等審查辦法修正草案條文對照表</dc:title>
  <dc:creator>葉開</dc:creator>
  <cp:lastModifiedBy>Windows 使用者</cp:lastModifiedBy>
  <cp:revision>6</cp:revision>
  <cp:lastPrinted>2018-02-22T10:54:00Z</cp:lastPrinted>
  <dcterms:created xsi:type="dcterms:W3CDTF">2020-02-26T02:03:00Z</dcterms:created>
  <dcterms:modified xsi:type="dcterms:W3CDTF">2024-04-26T08:05:00Z</dcterms:modified>
</cp:coreProperties>
</file>