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8016DCD" w14:textId="306F8399" w:rsidR="006D0548" w:rsidRPr="00AB081A" w:rsidRDefault="00FD1D69" w:rsidP="00EF3747">
      <w:pPr>
        <w:spacing w:after="240"/>
        <w:jc w:val="center"/>
        <w:rPr>
          <w:rFonts w:eastAsia="標楷體"/>
          <w:b/>
          <w:sz w:val="36"/>
        </w:rPr>
      </w:pPr>
      <w:r w:rsidRPr="00AB081A">
        <w:rPr>
          <w:rFonts w:eastAsia="標楷體"/>
          <w:b/>
          <w:sz w:val="28"/>
          <w:szCs w:val="28"/>
        </w:rPr>
        <w:t>NATIONAL SUN YAT-SEN UNIVERSITY</w:t>
      </w:r>
      <w:r w:rsidRPr="00AB081A">
        <w:rPr>
          <w:rFonts w:eastAsia="標楷體"/>
          <w:b/>
          <w:sz w:val="28"/>
          <w:szCs w:val="28"/>
        </w:rPr>
        <w:br/>
      </w:r>
      <w:r w:rsidRPr="00AB081A">
        <w:rPr>
          <w:rFonts w:eastAsia="標楷體"/>
          <w:b/>
          <w:sz w:val="28"/>
          <w:szCs w:val="28"/>
        </w:rPr>
        <w:br/>
        <w:t>College of Social Sciences</w:t>
      </w:r>
      <w:r w:rsidR="00943641" w:rsidRPr="00AB081A">
        <w:rPr>
          <w:rFonts w:eastAsia="標楷體"/>
          <w:b/>
          <w:sz w:val="28"/>
          <w:szCs w:val="28"/>
        </w:rPr>
        <w:t xml:space="preserve"> </w:t>
      </w:r>
      <w:r w:rsidR="00943641" w:rsidRPr="00AB081A">
        <w:rPr>
          <w:rFonts w:eastAsia="標楷體"/>
          <w:b/>
          <w:sz w:val="28"/>
        </w:rPr>
        <w:t>Performance Evaluation Guidelines for</w:t>
      </w:r>
      <w:r w:rsidR="00943641" w:rsidRPr="00AB081A">
        <w:rPr>
          <w:rFonts w:eastAsia="標楷體"/>
          <w:b/>
          <w:sz w:val="28"/>
        </w:rPr>
        <w:br/>
        <w:t xml:space="preserve">Employment of </w:t>
      </w:r>
      <w:r w:rsidR="00943641" w:rsidRPr="00AB081A">
        <w:rPr>
          <w:rFonts w:eastAsia="標楷體" w:hint="eastAsia"/>
          <w:b/>
          <w:sz w:val="28"/>
        </w:rPr>
        <w:t xml:space="preserve">Non-Tenure </w:t>
      </w:r>
      <w:r w:rsidR="00943641" w:rsidRPr="00AB081A">
        <w:rPr>
          <w:rFonts w:eastAsia="標楷體"/>
          <w:b/>
          <w:sz w:val="28"/>
        </w:rPr>
        <w:t>International Teaching Faculty</w:t>
      </w:r>
    </w:p>
    <w:p w14:paraId="79DE3353" w14:textId="77777777" w:rsidR="006D0548" w:rsidRPr="00AB081A" w:rsidRDefault="00943641" w:rsidP="00EF3747">
      <w:pPr>
        <w:adjustRightInd w:val="0"/>
        <w:snapToGrid w:val="0"/>
        <w:ind w:leftChars="-59" w:left="-142"/>
        <w:jc w:val="both"/>
        <w:rPr>
          <w:rFonts w:eastAsia="標楷體"/>
          <w:sz w:val="20"/>
          <w:szCs w:val="20"/>
        </w:rPr>
      </w:pPr>
      <w:r w:rsidRPr="00AB081A">
        <w:rPr>
          <w:rFonts w:eastAsia="標楷體"/>
          <w:sz w:val="20"/>
          <w:szCs w:val="20"/>
        </w:rPr>
        <w:t>Promulgated and approved by the 5</w:t>
      </w:r>
      <w:r w:rsidRPr="00AB081A">
        <w:rPr>
          <w:rFonts w:eastAsia="標楷體"/>
          <w:sz w:val="20"/>
          <w:szCs w:val="20"/>
          <w:vertAlign w:val="superscript"/>
        </w:rPr>
        <w:t>th</w:t>
      </w:r>
      <w:r w:rsidRPr="00AB081A">
        <w:rPr>
          <w:rFonts w:eastAsia="標楷體"/>
          <w:sz w:val="20"/>
          <w:szCs w:val="20"/>
        </w:rPr>
        <w:t xml:space="preserve"> College Faculty Evaluation Committee Meeting on May 2, 2018, School Year 106</w:t>
      </w:r>
      <w:r w:rsidRPr="00AB081A">
        <w:rPr>
          <w:rFonts w:eastAsia="標楷體" w:hint="eastAsia"/>
          <w:sz w:val="20"/>
          <w:szCs w:val="20"/>
        </w:rPr>
        <w:t>.</w:t>
      </w:r>
    </w:p>
    <w:p w14:paraId="5C63FFE5" w14:textId="77777777" w:rsidR="0032284F" w:rsidRPr="00AB081A" w:rsidRDefault="00943641" w:rsidP="00EF3747">
      <w:pPr>
        <w:adjustRightInd w:val="0"/>
        <w:snapToGrid w:val="0"/>
        <w:ind w:leftChars="-59" w:left="-142"/>
        <w:jc w:val="both"/>
        <w:rPr>
          <w:rFonts w:eastAsia="標楷體"/>
          <w:sz w:val="20"/>
          <w:szCs w:val="20"/>
        </w:rPr>
      </w:pPr>
      <w:r w:rsidRPr="00AB081A">
        <w:rPr>
          <w:rFonts w:eastAsia="標楷體"/>
          <w:sz w:val="20"/>
          <w:szCs w:val="20"/>
        </w:rPr>
        <w:t>Approved by the 388</w:t>
      </w:r>
      <w:r w:rsidRPr="00AB081A">
        <w:rPr>
          <w:rFonts w:eastAsia="標楷體"/>
          <w:sz w:val="20"/>
          <w:szCs w:val="20"/>
          <w:vertAlign w:val="superscript"/>
        </w:rPr>
        <w:t>th</w:t>
      </w:r>
      <w:r w:rsidRPr="00AB081A">
        <w:rPr>
          <w:rFonts w:eastAsia="標楷體"/>
          <w:sz w:val="20"/>
          <w:szCs w:val="20"/>
        </w:rPr>
        <w:t xml:space="preserve"> University Faculty Evaluation Committee Meeting on June 21, 2018.</w:t>
      </w:r>
    </w:p>
    <w:p w14:paraId="035CE111" w14:textId="312BF567" w:rsidR="006D0548" w:rsidRPr="00AB081A" w:rsidRDefault="00943641" w:rsidP="00EF3747">
      <w:pPr>
        <w:numPr>
          <w:ilvl w:val="0"/>
          <w:numId w:val="38"/>
        </w:numPr>
        <w:adjustRightInd w:val="0"/>
        <w:snapToGrid w:val="0"/>
        <w:spacing w:beforeLines="100" w:before="360"/>
        <w:ind w:left="120" w:hangingChars="50" w:hanging="120"/>
        <w:jc w:val="both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>This set of guidelines</w:t>
      </w:r>
      <w:r w:rsidR="00A07034" w:rsidRPr="00AB081A">
        <w:rPr>
          <w:rFonts w:eastAsia="標楷體" w:hint="eastAsia"/>
          <w:color w:val="000000"/>
        </w:rPr>
        <w:t xml:space="preserve"> are promulgated in accordance with</w:t>
      </w:r>
      <w:r w:rsidRPr="00AB081A">
        <w:rPr>
          <w:rFonts w:eastAsia="標楷體" w:hint="eastAsia"/>
          <w:color w:val="000000"/>
        </w:rPr>
        <w:t xml:space="preserve"> National Sun Yat-</w:t>
      </w:r>
      <w:r w:rsidR="007F677C">
        <w:rPr>
          <w:rFonts w:eastAsia="標楷體" w:hint="eastAsia"/>
          <w:color w:val="000000"/>
        </w:rPr>
        <w:t>s</w:t>
      </w:r>
      <w:bookmarkStart w:id="0" w:name="_GoBack"/>
      <w:bookmarkEnd w:id="0"/>
      <w:r w:rsidRPr="00AB081A">
        <w:rPr>
          <w:rFonts w:eastAsia="標楷體" w:hint="eastAsia"/>
          <w:color w:val="000000"/>
        </w:rPr>
        <w:t>en University</w:t>
      </w:r>
      <w:r w:rsidRPr="00AB081A">
        <w:rPr>
          <w:rFonts w:eastAsia="標楷體"/>
          <w:color w:val="000000"/>
        </w:rPr>
        <w:t>’</w:t>
      </w:r>
      <w:r w:rsidRPr="00AB081A">
        <w:rPr>
          <w:rFonts w:eastAsia="標楷體" w:hint="eastAsia"/>
          <w:color w:val="000000"/>
        </w:rPr>
        <w:t>s (</w:t>
      </w:r>
      <w:r w:rsidRPr="00AB081A">
        <w:rPr>
          <w:rFonts w:eastAsia="標楷體"/>
          <w:color w:val="000000"/>
        </w:rPr>
        <w:t>“</w:t>
      </w:r>
      <w:r w:rsidRPr="00AB081A">
        <w:rPr>
          <w:rFonts w:eastAsia="標楷體" w:hint="eastAsia"/>
          <w:color w:val="000000"/>
        </w:rPr>
        <w:t>NSYSU,</w:t>
      </w:r>
      <w:r w:rsidRPr="00AB081A">
        <w:rPr>
          <w:rFonts w:eastAsia="標楷體"/>
          <w:color w:val="000000"/>
        </w:rPr>
        <w:t>”</w:t>
      </w:r>
      <w:r w:rsidRPr="00AB081A">
        <w:rPr>
          <w:rFonts w:eastAsia="標楷體" w:hint="eastAsia"/>
          <w:color w:val="000000"/>
        </w:rPr>
        <w:t xml:space="preserve"> or </w:t>
      </w:r>
      <w:r w:rsidRPr="00AB081A">
        <w:rPr>
          <w:rFonts w:eastAsia="標楷體"/>
          <w:color w:val="000000"/>
        </w:rPr>
        <w:t>the “</w:t>
      </w:r>
      <w:r w:rsidRPr="00AB081A">
        <w:rPr>
          <w:rFonts w:eastAsia="標楷體" w:hint="eastAsia"/>
          <w:color w:val="000000"/>
        </w:rPr>
        <w:t>University</w:t>
      </w:r>
      <w:r w:rsidRPr="00AB081A">
        <w:rPr>
          <w:rFonts w:eastAsia="標楷體"/>
          <w:color w:val="000000"/>
        </w:rPr>
        <w:t>”</w:t>
      </w:r>
      <w:r w:rsidRPr="00AB081A">
        <w:rPr>
          <w:rFonts w:eastAsia="標楷體" w:hint="eastAsia"/>
          <w:color w:val="000000"/>
        </w:rPr>
        <w:t xml:space="preserve">) </w:t>
      </w:r>
      <w:r w:rsidRPr="00AB081A">
        <w:rPr>
          <w:rFonts w:eastAsia="標楷體"/>
          <w:color w:val="000000"/>
        </w:rPr>
        <w:t>“</w:t>
      </w:r>
      <w:r w:rsidRPr="00AB081A">
        <w:rPr>
          <w:rFonts w:eastAsia="標楷體" w:hint="eastAsia"/>
          <w:color w:val="000000"/>
        </w:rPr>
        <w:t xml:space="preserve">Implementation Plan for Employment of Non-Tenure International Teaching </w:t>
      </w:r>
      <w:r w:rsidR="00A36AA3" w:rsidRPr="00AB081A">
        <w:rPr>
          <w:rFonts w:eastAsia="標楷體" w:hint="eastAsia"/>
          <w:color w:val="000000"/>
        </w:rPr>
        <w:t>Faculty</w:t>
      </w:r>
      <w:r w:rsidR="00A36AA3" w:rsidRPr="00AB081A">
        <w:rPr>
          <w:rFonts w:eastAsia="標楷體"/>
          <w:color w:val="000000"/>
        </w:rPr>
        <w:t>”</w:t>
      </w:r>
      <w:r w:rsidR="00A36AA3" w:rsidRPr="00AB081A">
        <w:rPr>
          <w:rFonts w:eastAsia="標楷體" w:hint="eastAsia"/>
          <w:color w:val="000000"/>
        </w:rPr>
        <w:t xml:space="preserve"> (hereinafter referred to as the </w:t>
      </w:r>
      <w:r w:rsidR="00A36AA3" w:rsidRPr="00AB081A">
        <w:rPr>
          <w:rFonts w:eastAsia="標楷體"/>
          <w:color w:val="000000"/>
        </w:rPr>
        <w:t>“</w:t>
      </w:r>
      <w:r w:rsidR="00A36AA3" w:rsidRPr="00AB081A">
        <w:rPr>
          <w:rFonts w:eastAsia="標楷體" w:hint="eastAsia"/>
          <w:color w:val="000000"/>
        </w:rPr>
        <w:t>Plan</w:t>
      </w:r>
      <w:r w:rsidR="00A36AA3" w:rsidRPr="00AB081A">
        <w:rPr>
          <w:rFonts w:eastAsia="標楷體"/>
          <w:color w:val="000000"/>
        </w:rPr>
        <w:t>”</w:t>
      </w:r>
      <w:r w:rsidR="00A36AA3" w:rsidRPr="00AB081A">
        <w:rPr>
          <w:rFonts w:eastAsia="標楷體" w:hint="eastAsia"/>
          <w:color w:val="000000"/>
        </w:rPr>
        <w:t>).</w:t>
      </w:r>
    </w:p>
    <w:p w14:paraId="1D32F9BB" w14:textId="17CF9FEA" w:rsidR="00B3280F" w:rsidRPr="00AB081A" w:rsidRDefault="00A36AA3" w:rsidP="00EF3747">
      <w:pPr>
        <w:numPr>
          <w:ilvl w:val="0"/>
          <w:numId w:val="38"/>
        </w:numPr>
        <w:adjustRightInd w:val="0"/>
        <w:snapToGrid w:val="0"/>
        <w:spacing w:beforeLines="50" w:before="180"/>
        <w:ind w:left="120" w:hangingChars="50" w:hanging="120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 xml:space="preserve">Faculty members employed through the Plan shall submit evidence of their performance outcomes, as defined in Article III herein, </w:t>
      </w:r>
      <w:r w:rsidR="00DC289E" w:rsidRPr="00AB081A">
        <w:rPr>
          <w:rFonts w:eastAsia="標楷體" w:hint="eastAsia"/>
          <w:color w:val="000000"/>
        </w:rPr>
        <w:t xml:space="preserve">to the College Faculty Evaluation Committee Meeting (convened </w:t>
      </w:r>
      <w:r w:rsidR="00DC289E" w:rsidRPr="00AB081A">
        <w:rPr>
          <w:rFonts w:eastAsia="標楷體"/>
          <w:color w:val="000000"/>
        </w:rPr>
        <w:t>semiannually</w:t>
      </w:r>
      <w:r w:rsidR="00DC289E" w:rsidRPr="00AB081A">
        <w:rPr>
          <w:rFonts w:eastAsia="標楷體" w:hint="eastAsia"/>
          <w:color w:val="000000"/>
        </w:rPr>
        <w:t xml:space="preserve"> in June and December)</w:t>
      </w:r>
      <w:r w:rsidR="00DC289E" w:rsidRPr="00AB081A">
        <w:rPr>
          <w:rFonts w:eastAsia="標楷體"/>
          <w:color w:val="000000"/>
        </w:rPr>
        <w:t xml:space="preserve"> </w:t>
      </w:r>
      <w:commentRangeStart w:id="1"/>
      <w:r w:rsidRPr="00AB081A">
        <w:rPr>
          <w:rFonts w:eastAsia="標楷體"/>
          <w:b/>
          <w:color w:val="000000"/>
        </w:rPr>
        <w:t>at least one month prior to the conclusion of their yearly contract</w:t>
      </w:r>
      <w:r w:rsidR="00AE6FF3" w:rsidRPr="00AB081A">
        <w:rPr>
          <w:rFonts w:eastAsia="標楷體"/>
          <w:b/>
          <w:color w:val="000000"/>
        </w:rPr>
        <w:t>.</w:t>
      </w:r>
      <w:commentRangeEnd w:id="1"/>
      <w:r w:rsidR="00B11D2B" w:rsidRPr="00AB081A">
        <w:rPr>
          <w:rStyle w:val="af0"/>
        </w:rPr>
        <w:commentReference w:id="1"/>
      </w:r>
      <w:r w:rsidRPr="00AB081A">
        <w:rPr>
          <w:rFonts w:eastAsia="標楷體" w:hint="eastAsia"/>
          <w:color w:val="000000"/>
        </w:rPr>
        <w:t xml:space="preserve"> The College Faculty Evaluation Committee shall review the submitted evidence and refer approved cases to the Office of Personnel </w:t>
      </w:r>
      <w:r w:rsidR="00167F29" w:rsidRPr="00AB081A">
        <w:rPr>
          <w:rFonts w:eastAsia="標楷體" w:hint="eastAsia"/>
          <w:color w:val="000000"/>
        </w:rPr>
        <w:t xml:space="preserve">Services </w:t>
      </w:r>
      <w:r w:rsidRPr="00AB081A">
        <w:rPr>
          <w:rFonts w:eastAsia="標楷體" w:hint="eastAsia"/>
          <w:color w:val="000000"/>
        </w:rPr>
        <w:t xml:space="preserve">for contract </w:t>
      </w:r>
      <w:r w:rsidRPr="00AB081A">
        <w:rPr>
          <w:rFonts w:eastAsia="標楷體"/>
          <w:color w:val="000000"/>
        </w:rPr>
        <w:t>renewal</w:t>
      </w:r>
      <w:r w:rsidRPr="00AB081A">
        <w:rPr>
          <w:rFonts w:eastAsia="標楷體" w:hint="eastAsia"/>
          <w:color w:val="000000"/>
        </w:rPr>
        <w:t>.</w:t>
      </w:r>
      <w:r w:rsidR="00167F29" w:rsidRPr="00AB081A">
        <w:rPr>
          <w:rFonts w:eastAsia="標楷體"/>
          <w:color w:val="000000"/>
        </w:rPr>
        <w:t xml:space="preserve"> </w:t>
      </w:r>
    </w:p>
    <w:p w14:paraId="47A34962" w14:textId="13369905" w:rsidR="007A1983" w:rsidRPr="00AB081A" w:rsidRDefault="00167F29" w:rsidP="00EF3747">
      <w:pPr>
        <w:numPr>
          <w:ilvl w:val="0"/>
          <w:numId w:val="38"/>
        </w:numPr>
        <w:adjustRightInd w:val="0"/>
        <w:snapToGrid w:val="0"/>
        <w:spacing w:beforeLines="50" w:before="180"/>
        <w:ind w:left="120" w:hangingChars="50" w:hanging="120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>Faculty members employed through the Plan must satisfy the requirement</w:t>
      </w:r>
      <w:r w:rsidR="007A1983" w:rsidRPr="00AB081A">
        <w:rPr>
          <w:rFonts w:eastAsia="標楷體" w:hint="eastAsia"/>
          <w:color w:val="000000"/>
        </w:rPr>
        <w:t>s</w:t>
      </w:r>
      <w:r w:rsidRPr="00AB081A">
        <w:rPr>
          <w:rFonts w:eastAsia="標楷體" w:hint="eastAsia"/>
          <w:color w:val="000000"/>
        </w:rPr>
        <w:t xml:space="preserve"> </w:t>
      </w:r>
      <w:r w:rsidR="007A1983" w:rsidRPr="00AB081A">
        <w:rPr>
          <w:rFonts w:eastAsia="標楷體" w:hint="eastAsia"/>
          <w:color w:val="000000"/>
        </w:rPr>
        <w:t>defined in (A) AND at least one of (B) or (C) below for the College Faculty Evaluation Committee to recommend contract renewal</w:t>
      </w:r>
      <w:r w:rsidR="00A07034" w:rsidRPr="00AB081A">
        <w:rPr>
          <w:rFonts w:eastAsia="標楷體" w:hint="eastAsia"/>
          <w:color w:val="000000"/>
        </w:rPr>
        <w:t>.</w:t>
      </w:r>
    </w:p>
    <w:p w14:paraId="5E431542" w14:textId="4F0C1078" w:rsidR="00A07034" w:rsidRPr="00AB081A" w:rsidRDefault="007A1983" w:rsidP="00EF3747">
      <w:pPr>
        <w:pStyle w:val="af"/>
        <w:numPr>
          <w:ilvl w:val="0"/>
          <w:numId w:val="40"/>
        </w:numPr>
        <w:adjustRightInd w:val="0"/>
        <w:snapToGrid w:val="0"/>
        <w:ind w:leftChars="59" w:left="567" w:hangingChars="177" w:hanging="425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 xml:space="preserve">Received an average rating of 5.5 or above on a 7-point scale in the teaching survey </w:t>
      </w:r>
      <w:r w:rsidR="00DC289E" w:rsidRPr="00AB081A">
        <w:rPr>
          <w:rFonts w:eastAsia="標楷體"/>
          <w:color w:val="000000"/>
        </w:rPr>
        <w:t>for</w:t>
      </w:r>
      <w:r w:rsidR="00DC289E" w:rsidRPr="00AB081A">
        <w:rPr>
          <w:rFonts w:eastAsia="標楷體" w:hint="eastAsia"/>
          <w:color w:val="000000"/>
        </w:rPr>
        <w:t xml:space="preserve"> </w:t>
      </w:r>
      <w:r w:rsidRPr="00AB081A">
        <w:rPr>
          <w:rFonts w:eastAsia="標楷體" w:hint="eastAsia"/>
          <w:color w:val="000000"/>
        </w:rPr>
        <w:t xml:space="preserve">every semester </w:t>
      </w:r>
      <w:r w:rsidR="000F7614" w:rsidRPr="00AB081A">
        <w:rPr>
          <w:rFonts w:eastAsia="標楷體" w:hint="eastAsia"/>
          <w:color w:val="000000"/>
        </w:rPr>
        <w:t>of</w:t>
      </w:r>
      <w:r w:rsidRPr="00AB081A">
        <w:rPr>
          <w:rFonts w:eastAsia="標楷體" w:hint="eastAsia"/>
          <w:color w:val="000000"/>
        </w:rPr>
        <w:t xml:space="preserve"> the contract</w:t>
      </w:r>
      <w:r w:rsidR="000F7614" w:rsidRPr="00AB081A">
        <w:rPr>
          <w:rFonts w:eastAsia="標楷體" w:hint="eastAsia"/>
          <w:color w:val="000000"/>
        </w:rPr>
        <w:t>ed period</w:t>
      </w:r>
      <w:r w:rsidRPr="00AB081A">
        <w:rPr>
          <w:rFonts w:eastAsia="標楷體" w:hint="eastAsia"/>
          <w:color w:val="000000"/>
        </w:rPr>
        <w:t>, OR received an above-average rating for a course taught entirely in English at the College in the most recent semester.</w:t>
      </w:r>
    </w:p>
    <w:p w14:paraId="4E936AF4" w14:textId="77777777" w:rsidR="005F5C62" w:rsidRPr="00AB081A" w:rsidRDefault="000F7614" w:rsidP="00EF3747">
      <w:pPr>
        <w:pStyle w:val="af"/>
        <w:numPr>
          <w:ilvl w:val="0"/>
          <w:numId w:val="40"/>
        </w:numPr>
        <w:adjustRightInd w:val="0"/>
        <w:snapToGrid w:val="0"/>
        <w:ind w:leftChars="59" w:left="567" w:hangingChars="177" w:hanging="425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>Serve</w:t>
      </w:r>
      <w:r w:rsidR="00391C7D" w:rsidRPr="00AB081A">
        <w:rPr>
          <w:rFonts w:eastAsia="標楷體" w:hint="eastAsia"/>
          <w:color w:val="000000"/>
        </w:rPr>
        <w:t>d</w:t>
      </w:r>
      <w:r w:rsidRPr="00AB081A">
        <w:rPr>
          <w:rFonts w:eastAsia="標楷體" w:hint="eastAsia"/>
          <w:color w:val="000000"/>
        </w:rPr>
        <w:t xml:space="preserve"> as</w:t>
      </w:r>
      <w:r w:rsidR="00C35252" w:rsidRPr="00AB081A">
        <w:rPr>
          <w:rFonts w:eastAsia="標楷體" w:hint="eastAsia"/>
          <w:color w:val="000000"/>
        </w:rPr>
        <w:t xml:space="preserve"> the</w:t>
      </w:r>
      <w:r w:rsidRPr="00AB081A">
        <w:rPr>
          <w:rFonts w:eastAsia="標楷體" w:hint="eastAsia"/>
          <w:color w:val="000000"/>
        </w:rPr>
        <w:t xml:space="preserve"> principal inve</w:t>
      </w:r>
      <w:r w:rsidR="00C35252" w:rsidRPr="00AB081A">
        <w:rPr>
          <w:rFonts w:eastAsia="標楷體" w:hint="eastAsia"/>
          <w:color w:val="000000"/>
        </w:rPr>
        <w:t xml:space="preserve">stigator or </w:t>
      </w:r>
      <w:r w:rsidRPr="00AB081A">
        <w:rPr>
          <w:rFonts w:eastAsia="標楷體" w:hint="eastAsia"/>
          <w:color w:val="000000"/>
        </w:rPr>
        <w:t>co-investigator in a research project sponsored by the Ministry of Science and Technology (MOST) or recognized by the College Faculty Evaluation Committee.</w:t>
      </w:r>
    </w:p>
    <w:p w14:paraId="087AF4A7" w14:textId="75211B6D" w:rsidR="005F5C62" w:rsidRPr="00AB081A" w:rsidRDefault="00391C7D" w:rsidP="00EF3747">
      <w:pPr>
        <w:pStyle w:val="af"/>
        <w:numPr>
          <w:ilvl w:val="0"/>
          <w:numId w:val="40"/>
        </w:numPr>
        <w:adjustRightInd w:val="0"/>
        <w:snapToGrid w:val="0"/>
        <w:ind w:leftChars="59" w:left="567" w:hangingChars="177" w:hanging="425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 xml:space="preserve">Published scholarly research articles in </w:t>
      </w:r>
      <w:r w:rsidR="00DC289E" w:rsidRPr="00AB081A">
        <w:rPr>
          <w:rFonts w:eastAsia="標楷體"/>
          <w:color w:val="000000"/>
        </w:rPr>
        <w:t>a related</w:t>
      </w:r>
      <w:r w:rsidR="00DC289E" w:rsidRPr="00AB081A">
        <w:rPr>
          <w:rFonts w:eastAsia="標楷體" w:hint="eastAsia"/>
          <w:color w:val="000000"/>
        </w:rPr>
        <w:t xml:space="preserve"> </w:t>
      </w:r>
      <w:r w:rsidRPr="00AB081A">
        <w:rPr>
          <w:rFonts w:eastAsia="標楷體" w:hint="eastAsia"/>
          <w:color w:val="000000"/>
        </w:rPr>
        <w:t>field</w:t>
      </w:r>
      <w:r w:rsidR="00DC289E" w:rsidRPr="00AB081A">
        <w:rPr>
          <w:rFonts w:eastAsia="標楷體"/>
          <w:color w:val="000000"/>
        </w:rPr>
        <w:t>.</w:t>
      </w:r>
      <w:r w:rsidRPr="00AB081A">
        <w:rPr>
          <w:rFonts w:eastAsia="標楷體"/>
          <w:color w:val="000000"/>
        </w:rPr>
        <w:t xml:space="preserve"> </w:t>
      </w:r>
    </w:p>
    <w:p w14:paraId="70084E42" w14:textId="77777777" w:rsidR="006D0548" w:rsidRPr="00AB081A" w:rsidRDefault="00391C7D" w:rsidP="00EF3747">
      <w:pPr>
        <w:numPr>
          <w:ilvl w:val="0"/>
          <w:numId w:val="38"/>
        </w:numPr>
        <w:adjustRightInd w:val="0"/>
        <w:snapToGrid w:val="0"/>
        <w:spacing w:beforeLines="50" w:before="180"/>
        <w:ind w:left="142" w:hanging="142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 xml:space="preserve">Matters unaddressed herein shall be processed in accordance </w:t>
      </w:r>
      <w:r w:rsidRPr="00AB081A">
        <w:rPr>
          <w:rFonts w:eastAsia="標楷體"/>
          <w:color w:val="000000"/>
        </w:rPr>
        <w:t xml:space="preserve">with </w:t>
      </w:r>
      <w:r w:rsidRPr="00AB081A">
        <w:rPr>
          <w:rFonts w:eastAsia="標楷體" w:hint="eastAsia"/>
          <w:color w:val="000000"/>
        </w:rPr>
        <w:t xml:space="preserve">the NSYSU </w:t>
      </w:r>
      <w:r w:rsidRPr="00AB081A">
        <w:rPr>
          <w:rFonts w:eastAsia="標楷體"/>
          <w:color w:val="000000"/>
        </w:rPr>
        <w:t>“Implementation Plan for Employment of Non-Tenure International Teaching Faculty</w:t>
      </w:r>
      <w:r w:rsidRPr="00AB081A">
        <w:rPr>
          <w:rFonts w:eastAsia="標楷體" w:hint="eastAsia"/>
          <w:color w:val="000000"/>
        </w:rPr>
        <w:t>.</w:t>
      </w:r>
      <w:r w:rsidRPr="00AB081A">
        <w:rPr>
          <w:rFonts w:eastAsia="標楷體"/>
          <w:color w:val="000000"/>
        </w:rPr>
        <w:t xml:space="preserve">” </w:t>
      </w:r>
    </w:p>
    <w:p w14:paraId="09AF1E89" w14:textId="77777777" w:rsidR="000A42E1" w:rsidRPr="00AB081A" w:rsidRDefault="00A07034" w:rsidP="00EF3747">
      <w:pPr>
        <w:numPr>
          <w:ilvl w:val="0"/>
          <w:numId w:val="38"/>
        </w:numPr>
        <w:adjustRightInd w:val="0"/>
        <w:snapToGrid w:val="0"/>
        <w:spacing w:beforeLines="50" w:before="180"/>
        <w:ind w:left="120" w:hangingChars="50" w:hanging="120"/>
        <w:jc w:val="both"/>
        <w:textAlignment w:val="baseline"/>
        <w:rPr>
          <w:rFonts w:eastAsia="標楷體"/>
          <w:color w:val="000000"/>
        </w:rPr>
      </w:pPr>
      <w:r w:rsidRPr="00AB081A">
        <w:rPr>
          <w:rFonts w:eastAsia="標楷體" w:hint="eastAsia"/>
          <w:color w:val="000000"/>
        </w:rPr>
        <w:t>This</w:t>
      </w:r>
      <w:r w:rsidR="00391C7D" w:rsidRPr="00AB081A">
        <w:rPr>
          <w:rFonts w:eastAsia="標楷體" w:hint="eastAsia"/>
          <w:color w:val="000000"/>
        </w:rPr>
        <w:t xml:space="preserve"> set of guidelines shall be implemented following the approval </w:t>
      </w:r>
      <w:r w:rsidRPr="00AB081A">
        <w:rPr>
          <w:rFonts w:eastAsia="標楷體" w:hint="eastAsia"/>
          <w:color w:val="000000"/>
        </w:rPr>
        <w:t>of</w:t>
      </w:r>
      <w:r w:rsidR="00391C7D" w:rsidRPr="00AB081A">
        <w:rPr>
          <w:rFonts w:eastAsia="標楷體" w:hint="eastAsia"/>
          <w:color w:val="000000"/>
        </w:rPr>
        <w:t xml:space="preserve"> the College Faculty Evaluation Committee</w:t>
      </w:r>
      <w:r w:rsidRPr="00AB081A">
        <w:rPr>
          <w:rFonts w:eastAsia="標楷體" w:hint="eastAsia"/>
          <w:color w:val="000000"/>
        </w:rPr>
        <w:t xml:space="preserve"> and the University Faculty Evaluation Committee. The same procedure shall be carried out when amendments are to be made.</w:t>
      </w:r>
    </w:p>
    <w:sectPr w:rsidR="000A42E1" w:rsidRPr="00AB081A" w:rsidSect="0032284F">
      <w:footerReference w:type="default" r:id="rId10"/>
      <w:pgSz w:w="11906" w:h="16838" w:code="9"/>
      <w:pgMar w:top="1134" w:right="1134" w:bottom="1134" w:left="1134" w:header="851" w:footer="851" w:gutter="0"/>
      <w:pgNumType w:start="1" w:chapStyle="1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立言翻譯" w:date="2020-03-05T16:43:00Z" w:initials="立言翻譯">
    <w:p w14:paraId="2E60F65E" w14:textId="00571F05" w:rsidR="00B11D2B" w:rsidRDefault="00B11D2B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由於句子較長，此處以粗體標示申請期限，以便讀者快速掌握重要資訊。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0F6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C7C8" w14:textId="77777777" w:rsidR="00E53195" w:rsidRDefault="00E53195">
      <w:r>
        <w:separator/>
      </w:r>
    </w:p>
  </w:endnote>
  <w:endnote w:type="continuationSeparator" w:id="0">
    <w:p w14:paraId="55F1F70A" w14:textId="77777777" w:rsidR="00E53195" w:rsidRDefault="00E5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0394" w14:textId="77777777" w:rsidR="000A42E1" w:rsidRDefault="000A42E1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ED70" w14:textId="77777777" w:rsidR="00E53195" w:rsidRDefault="00E53195">
      <w:r>
        <w:separator/>
      </w:r>
    </w:p>
  </w:footnote>
  <w:footnote w:type="continuationSeparator" w:id="0">
    <w:p w14:paraId="6DE0B656" w14:textId="77777777" w:rsidR="00E53195" w:rsidRDefault="00E5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D3"/>
    <w:multiLevelType w:val="hybridMultilevel"/>
    <w:tmpl w:val="83F2594C"/>
    <w:lvl w:ilvl="0" w:tplc="918624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458A15C4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A403F5"/>
    <w:multiLevelType w:val="multilevel"/>
    <w:tmpl w:val="32123AA8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ind w:left="1984" w:hanging="708"/>
      </w:pPr>
      <w:rPr>
        <w:rFonts w:hint="eastAsia"/>
        <w:b/>
        <w:color w:val="FF0000"/>
        <w:u w:val="single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7D11FDE"/>
    <w:multiLevelType w:val="hybridMultilevel"/>
    <w:tmpl w:val="3678F0AA"/>
    <w:lvl w:ilvl="0" w:tplc="28E40736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C81514"/>
    <w:multiLevelType w:val="multilevel"/>
    <w:tmpl w:val="EB048990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9E113E"/>
    <w:multiLevelType w:val="hybridMultilevel"/>
    <w:tmpl w:val="6B66B824"/>
    <w:lvl w:ilvl="0" w:tplc="624431E2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02C3C"/>
    <w:multiLevelType w:val="hybridMultilevel"/>
    <w:tmpl w:val="8200B612"/>
    <w:lvl w:ilvl="0" w:tplc="66E269D6">
      <w:start w:val="1"/>
      <w:numFmt w:val="upperRoman"/>
      <w:lvlText w:val="%1."/>
      <w:lvlJc w:val="right"/>
      <w:pPr>
        <w:ind w:left="720" w:hanging="72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AF265D"/>
    <w:multiLevelType w:val="hybridMultilevel"/>
    <w:tmpl w:val="65FE58FA"/>
    <w:lvl w:ilvl="0" w:tplc="98FEB2F8">
      <w:start w:val="1"/>
      <w:numFmt w:val="taiwaneseCountingThousand"/>
      <w:lvlText w:val="(%1)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0C66C8"/>
    <w:multiLevelType w:val="hybridMultilevel"/>
    <w:tmpl w:val="CD56FDC4"/>
    <w:lvl w:ilvl="0" w:tplc="7952C83A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34D273F"/>
    <w:multiLevelType w:val="hybridMultilevel"/>
    <w:tmpl w:val="FE4C508A"/>
    <w:lvl w:ilvl="0" w:tplc="F286B76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9679E5"/>
    <w:multiLevelType w:val="hybridMultilevel"/>
    <w:tmpl w:val="F9886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134F0B"/>
    <w:multiLevelType w:val="hybridMultilevel"/>
    <w:tmpl w:val="C5CA6364"/>
    <w:lvl w:ilvl="0" w:tplc="2170459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8604442"/>
    <w:multiLevelType w:val="hybridMultilevel"/>
    <w:tmpl w:val="D33A13AA"/>
    <w:lvl w:ilvl="0" w:tplc="152EC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8A2898"/>
    <w:multiLevelType w:val="hybridMultilevel"/>
    <w:tmpl w:val="B9D01668"/>
    <w:lvl w:ilvl="0" w:tplc="F286B76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B3B86"/>
    <w:multiLevelType w:val="hybridMultilevel"/>
    <w:tmpl w:val="86527818"/>
    <w:lvl w:ilvl="0" w:tplc="6CAA4FB6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40E06102">
      <w:start w:val="1"/>
      <w:numFmt w:val="taiwaneseCountingThousand"/>
      <w:lvlText w:val="(%2)"/>
      <w:lvlJc w:val="left"/>
      <w:pPr>
        <w:tabs>
          <w:tab w:val="num" w:pos="1649"/>
        </w:tabs>
        <w:ind w:left="180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5">
    <w:nsid w:val="265531D8"/>
    <w:multiLevelType w:val="hybridMultilevel"/>
    <w:tmpl w:val="3FB6A646"/>
    <w:lvl w:ilvl="0" w:tplc="624431E2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4208852C">
      <w:start w:val="1"/>
      <w:numFmt w:val="decimal"/>
      <w:lvlText w:val="(%2)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2" w:tplc="BEA66740">
      <w:start w:val="1"/>
      <w:numFmt w:val="decimal"/>
      <w:lvlText w:val="(%3)"/>
      <w:lvlJc w:val="left"/>
      <w:pPr>
        <w:tabs>
          <w:tab w:val="num" w:pos="2920"/>
        </w:tabs>
        <w:ind w:left="2920" w:hanging="42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0"/>
        </w:tabs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0"/>
        </w:tabs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0"/>
        </w:tabs>
        <w:ind w:left="5860" w:hanging="480"/>
      </w:pPr>
    </w:lvl>
  </w:abstractNum>
  <w:abstractNum w:abstractNumId="16">
    <w:nsid w:val="2C131D6B"/>
    <w:multiLevelType w:val="hybridMultilevel"/>
    <w:tmpl w:val="A9F82E12"/>
    <w:lvl w:ilvl="0" w:tplc="28DAA61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2D9C6A29"/>
    <w:multiLevelType w:val="hybridMultilevel"/>
    <w:tmpl w:val="DB3663D4"/>
    <w:lvl w:ilvl="0" w:tplc="EF66C6A6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F103ABB"/>
    <w:multiLevelType w:val="hybridMultilevel"/>
    <w:tmpl w:val="56348002"/>
    <w:lvl w:ilvl="0" w:tplc="2CA07DE4">
      <w:start w:val="1"/>
      <w:numFmt w:val="taiwaneseCountingThousand"/>
      <w:lvlText w:val="(%1)"/>
      <w:lvlJc w:val="left"/>
      <w:pPr>
        <w:ind w:left="146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19">
    <w:nsid w:val="30D52509"/>
    <w:multiLevelType w:val="hybridMultilevel"/>
    <w:tmpl w:val="65FE58FA"/>
    <w:lvl w:ilvl="0" w:tplc="98FEB2F8">
      <w:start w:val="1"/>
      <w:numFmt w:val="taiwaneseCountingThousand"/>
      <w:lvlText w:val="(%1)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1373F45"/>
    <w:multiLevelType w:val="hybridMultilevel"/>
    <w:tmpl w:val="FD16D224"/>
    <w:lvl w:ilvl="0" w:tplc="F286B76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E65622"/>
    <w:multiLevelType w:val="hybridMultilevel"/>
    <w:tmpl w:val="520C2AD0"/>
    <w:lvl w:ilvl="0" w:tplc="61288F1A">
      <w:start w:val="1"/>
      <w:numFmt w:val="taiwaneseCountingThousand"/>
      <w:lvlText w:val="(%1)"/>
      <w:lvlJc w:val="left"/>
      <w:pPr>
        <w:ind w:left="14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22">
    <w:nsid w:val="399E12B5"/>
    <w:multiLevelType w:val="hybridMultilevel"/>
    <w:tmpl w:val="738409F2"/>
    <w:lvl w:ilvl="0" w:tplc="92DC8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55101B"/>
    <w:multiLevelType w:val="hybridMultilevel"/>
    <w:tmpl w:val="0F0E0D70"/>
    <w:lvl w:ilvl="0" w:tplc="2824674E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5D64A4"/>
    <w:multiLevelType w:val="hybridMultilevel"/>
    <w:tmpl w:val="F45C12B4"/>
    <w:lvl w:ilvl="0" w:tplc="AD0C3E22">
      <w:start w:val="1"/>
      <w:numFmt w:val="decimal"/>
      <w:lvlText w:val="%1、"/>
      <w:lvlJc w:val="left"/>
      <w:pPr>
        <w:ind w:left="1286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>
    <w:nsid w:val="4BD2757C"/>
    <w:multiLevelType w:val="hybridMultilevel"/>
    <w:tmpl w:val="C5CA6364"/>
    <w:lvl w:ilvl="0" w:tplc="2170459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C826DF6"/>
    <w:multiLevelType w:val="hybridMultilevel"/>
    <w:tmpl w:val="314EFC02"/>
    <w:lvl w:ilvl="0" w:tplc="EFA89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B8429E"/>
    <w:multiLevelType w:val="hybridMultilevel"/>
    <w:tmpl w:val="F9886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BF07E1"/>
    <w:multiLevelType w:val="hybridMultilevel"/>
    <w:tmpl w:val="CD56FDC4"/>
    <w:lvl w:ilvl="0" w:tplc="7952C83A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50226F7A"/>
    <w:multiLevelType w:val="hybridMultilevel"/>
    <w:tmpl w:val="DA86DBC2"/>
    <w:lvl w:ilvl="0" w:tplc="3336F02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0BD2B4C"/>
    <w:multiLevelType w:val="hybridMultilevel"/>
    <w:tmpl w:val="C9066F40"/>
    <w:lvl w:ilvl="0" w:tplc="6E401D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1F19E9"/>
    <w:multiLevelType w:val="multilevel"/>
    <w:tmpl w:val="B208825C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32">
    <w:nsid w:val="5CFD0E8B"/>
    <w:multiLevelType w:val="hybridMultilevel"/>
    <w:tmpl w:val="23B660AE"/>
    <w:lvl w:ilvl="0" w:tplc="A9DE2BBE">
      <w:start w:val="1"/>
      <w:numFmt w:val="taiwaneseCountingThousand"/>
      <w:lvlText w:val="（%1）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A9DE2BBE">
      <w:start w:val="1"/>
      <w:numFmt w:val="taiwaneseCountingThousand"/>
      <w:lvlText w:val="（%2）"/>
      <w:lvlJc w:val="left"/>
      <w:pPr>
        <w:tabs>
          <w:tab w:val="num" w:pos="2818"/>
        </w:tabs>
        <w:ind w:left="281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33">
    <w:nsid w:val="61E96919"/>
    <w:multiLevelType w:val="hybridMultilevel"/>
    <w:tmpl w:val="7E74CEF2"/>
    <w:lvl w:ilvl="0" w:tplc="DD50FD0E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911844"/>
    <w:multiLevelType w:val="hybridMultilevel"/>
    <w:tmpl w:val="D494C75C"/>
    <w:lvl w:ilvl="0" w:tplc="BBE4ADA8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D932B4"/>
    <w:multiLevelType w:val="hybridMultilevel"/>
    <w:tmpl w:val="C5F615FC"/>
    <w:lvl w:ilvl="0" w:tplc="DDDE1B1C">
      <w:start w:val="1"/>
      <w:numFmt w:val="taiwaneseCountingThousand"/>
      <w:lvlText w:val="(%1)"/>
      <w:lvlJc w:val="left"/>
      <w:pPr>
        <w:tabs>
          <w:tab w:val="num" w:pos="1545"/>
        </w:tabs>
        <w:ind w:left="1545" w:hanging="57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5E0062"/>
    <w:multiLevelType w:val="hybridMultilevel"/>
    <w:tmpl w:val="6B040044"/>
    <w:lvl w:ilvl="0" w:tplc="EC8E9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30753A"/>
    <w:multiLevelType w:val="hybridMultilevel"/>
    <w:tmpl w:val="1A58049C"/>
    <w:lvl w:ilvl="0" w:tplc="1D18954C">
      <w:start w:val="1"/>
      <w:numFmt w:val="taiwaneseCountingThousand"/>
      <w:lvlText w:val="%1、"/>
      <w:lvlJc w:val="left"/>
      <w:pPr>
        <w:tabs>
          <w:tab w:val="num" w:pos="975"/>
        </w:tabs>
        <w:ind w:left="975" w:hanging="975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5231156"/>
    <w:multiLevelType w:val="hybridMultilevel"/>
    <w:tmpl w:val="FE6AE2F4"/>
    <w:lvl w:ilvl="0" w:tplc="4C6AE12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57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6B1540"/>
    <w:multiLevelType w:val="hybridMultilevel"/>
    <w:tmpl w:val="BF800590"/>
    <w:lvl w:ilvl="0" w:tplc="E68AE2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1"/>
  </w:num>
  <w:num w:numId="5">
    <w:abstractNumId w:val="3"/>
  </w:num>
  <w:num w:numId="6">
    <w:abstractNumId w:val="29"/>
  </w:num>
  <w:num w:numId="7">
    <w:abstractNumId w:val="8"/>
  </w:num>
  <w:num w:numId="8">
    <w:abstractNumId w:val="28"/>
  </w:num>
  <w:num w:numId="9">
    <w:abstractNumId w:val="37"/>
  </w:num>
  <w:num w:numId="10">
    <w:abstractNumId w:val="35"/>
  </w:num>
  <w:num w:numId="11">
    <w:abstractNumId w:val="33"/>
  </w:num>
  <w:num w:numId="12">
    <w:abstractNumId w:val="17"/>
  </w:num>
  <w:num w:numId="13">
    <w:abstractNumId w:val="34"/>
  </w:num>
  <w:num w:numId="14">
    <w:abstractNumId w:val="38"/>
  </w:num>
  <w:num w:numId="15">
    <w:abstractNumId w:val="23"/>
  </w:num>
  <w:num w:numId="16">
    <w:abstractNumId w:val="0"/>
  </w:num>
  <w:num w:numId="17">
    <w:abstractNumId w:val="32"/>
  </w:num>
  <w:num w:numId="18">
    <w:abstractNumId w:val="15"/>
  </w:num>
  <w:num w:numId="19">
    <w:abstractNumId w:val="4"/>
  </w:num>
  <w:num w:numId="20">
    <w:abstractNumId w:val="12"/>
  </w:num>
  <w:num w:numId="21">
    <w:abstractNumId w:val="21"/>
  </w:num>
  <w:num w:numId="22">
    <w:abstractNumId w:val="16"/>
  </w:num>
  <w:num w:numId="23">
    <w:abstractNumId w:val="18"/>
  </w:num>
  <w:num w:numId="24">
    <w:abstractNumId w:val="6"/>
  </w:num>
  <w:num w:numId="25">
    <w:abstractNumId w:val="19"/>
  </w:num>
  <w:num w:numId="26">
    <w:abstractNumId w:val="2"/>
  </w:num>
  <w:num w:numId="27">
    <w:abstractNumId w:val="25"/>
  </w:num>
  <w:num w:numId="28">
    <w:abstractNumId w:val="26"/>
  </w:num>
  <w:num w:numId="29">
    <w:abstractNumId w:val="11"/>
  </w:num>
  <w:num w:numId="30">
    <w:abstractNumId w:val="30"/>
  </w:num>
  <w:num w:numId="31">
    <w:abstractNumId w:val="22"/>
  </w:num>
  <w:num w:numId="32">
    <w:abstractNumId w:val="36"/>
  </w:num>
  <w:num w:numId="33">
    <w:abstractNumId w:val="9"/>
  </w:num>
  <w:num w:numId="34">
    <w:abstractNumId w:val="20"/>
  </w:num>
  <w:num w:numId="35">
    <w:abstractNumId w:val="13"/>
  </w:num>
  <w:num w:numId="36">
    <w:abstractNumId w:val="27"/>
  </w:num>
  <w:num w:numId="37">
    <w:abstractNumId w:val="24"/>
  </w:num>
  <w:num w:numId="38">
    <w:abstractNumId w:val="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0"/>
    <w:rsid w:val="00017BCA"/>
    <w:rsid w:val="000A42E1"/>
    <w:rsid w:val="000E0782"/>
    <w:rsid w:val="000F2694"/>
    <w:rsid w:val="000F7614"/>
    <w:rsid w:val="00160CF1"/>
    <w:rsid w:val="00167F29"/>
    <w:rsid w:val="00192949"/>
    <w:rsid w:val="001A1491"/>
    <w:rsid w:val="001A1524"/>
    <w:rsid w:val="001A653D"/>
    <w:rsid w:val="001C10E8"/>
    <w:rsid w:val="001E1D90"/>
    <w:rsid w:val="0022409B"/>
    <w:rsid w:val="00224DF0"/>
    <w:rsid w:val="00226A49"/>
    <w:rsid w:val="00295E1A"/>
    <w:rsid w:val="002C7D96"/>
    <w:rsid w:val="002D6279"/>
    <w:rsid w:val="002D66FF"/>
    <w:rsid w:val="0032284F"/>
    <w:rsid w:val="0036565D"/>
    <w:rsid w:val="00391C7D"/>
    <w:rsid w:val="00432475"/>
    <w:rsid w:val="004F5531"/>
    <w:rsid w:val="00545380"/>
    <w:rsid w:val="005F5C62"/>
    <w:rsid w:val="00623162"/>
    <w:rsid w:val="006538B3"/>
    <w:rsid w:val="00665C75"/>
    <w:rsid w:val="00680FE9"/>
    <w:rsid w:val="006B5AB5"/>
    <w:rsid w:val="006D0548"/>
    <w:rsid w:val="007602F0"/>
    <w:rsid w:val="007A1983"/>
    <w:rsid w:val="007F677C"/>
    <w:rsid w:val="00805342"/>
    <w:rsid w:val="00943641"/>
    <w:rsid w:val="00961084"/>
    <w:rsid w:val="009743B4"/>
    <w:rsid w:val="009A7193"/>
    <w:rsid w:val="009B46E1"/>
    <w:rsid w:val="00A07034"/>
    <w:rsid w:val="00A36AA3"/>
    <w:rsid w:val="00AB081A"/>
    <w:rsid w:val="00AB4006"/>
    <w:rsid w:val="00AD371D"/>
    <w:rsid w:val="00AE6FF3"/>
    <w:rsid w:val="00B11D2B"/>
    <w:rsid w:val="00B3280F"/>
    <w:rsid w:val="00B3506C"/>
    <w:rsid w:val="00BD4C64"/>
    <w:rsid w:val="00BD7E45"/>
    <w:rsid w:val="00C32E80"/>
    <w:rsid w:val="00C35252"/>
    <w:rsid w:val="00C42873"/>
    <w:rsid w:val="00C56E4A"/>
    <w:rsid w:val="00C768FB"/>
    <w:rsid w:val="00C804EA"/>
    <w:rsid w:val="00C80EE0"/>
    <w:rsid w:val="00C92454"/>
    <w:rsid w:val="00CA088B"/>
    <w:rsid w:val="00CD2BC9"/>
    <w:rsid w:val="00CD7560"/>
    <w:rsid w:val="00D202A8"/>
    <w:rsid w:val="00D563C7"/>
    <w:rsid w:val="00D70C31"/>
    <w:rsid w:val="00D84CD3"/>
    <w:rsid w:val="00DA6572"/>
    <w:rsid w:val="00DC289E"/>
    <w:rsid w:val="00E115E0"/>
    <w:rsid w:val="00E176D5"/>
    <w:rsid w:val="00E53195"/>
    <w:rsid w:val="00EA200B"/>
    <w:rsid w:val="00EB11DE"/>
    <w:rsid w:val="00EB7874"/>
    <w:rsid w:val="00EF3747"/>
    <w:rsid w:val="00F81108"/>
    <w:rsid w:val="00FC0F42"/>
    <w:rsid w:val="00FD1D69"/>
    <w:rsid w:val="00FD52B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5D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FFFFF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a9">
    <w:name w:val="Date"/>
    <w:basedOn w:val="a"/>
    <w:next w:val="a"/>
    <w:link w:val="aa"/>
    <w:pPr>
      <w:jc w:val="right"/>
    </w:pPr>
    <w:rPr>
      <w:rFonts w:eastAsia="標楷體"/>
      <w:sz w:val="28"/>
      <w:szCs w:val="20"/>
    </w:rPr>
  </w:style>
  <w:style w:type="character" w:customStyle="1" w:styleId="aa">
    <w:name w:val="日期 字元"/>
    <w:link w:val="a9"/>
    <w:rPr>
      <w:rFonts w:eastAsia="標楷體"/>
      <w:kern w:val="2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ac"/>
    <w:pPr>
      <w:snapToGrid w:val="0"/>
      <w:ind w:left="538" w:hangingChars="192" w:hanging="538"/>
    </w:pPr>
    <w:rPr>
      <w:rFonts w:ascii="標楷體" w:eastAsia="標楷體"/>
      <w:sz w:val="28"/>
    </w:rPr>
  </w:style>
  <w:style w:type="character" w:customStyle="1" w:styleId="ac">
    <w:name w:val="本文縮排 字元"/>
    <w:link w:val="ab"/>
    <w:rPr>
      <w:rFonts w:ascii="標楷體" w:eastAsia="標楷體"/>
      <w:kern w:val="2"/>
      <w:sz w:val="28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Pr>
      <w:rFonts w:ascii="細明體" w:eastAsia="細明體" w:hAnsi="Courier New" w:cs="Courier New"/>
    </w:rPr>
  </w:style>
  <w:style w:type="character" w:customStyle="1" w:styleId="ae">
    <w:name w:val="純文字 字元"/>
    <w:link w:val="ad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rPr>
      <w:rFonts w:ascii="Arial Unicode MS" w:eastAsia="Arial Unicode MS" w:hAnsi="Arial Unicode MS" w:cs="Arial Unicode MS"/>
      <w:b/>
      <w:bCs/>
      <w:color w:val="FFFFFF"/>
      <w:sz w:val="24"/>
      <w:szCs w:val="24"/>
    </w:rPr>
  </w:style>
  <w:style w:type="paragraph" w:styleId="af">
    <w:name w:val="List Paragraph"/>
    <w:basedOn w:val="a"/>
    <w:uiPriority w:val="34"/>
    <w:qFormat/>
    <w:rsid w:val="005F5C62"/>
    <w:pPr>
      <w:ind w:leftChars="200" w:left="480"/>
    </w:pPr>
  </w:style>
  <w:style w:type="character" w:styleId="af0">
    <w:name w:val="annotation reference"/>
    <w:basedOn w:val="a0"/>
    <w:semiHidden/>
    <w:unhideWhenUsed/>
    <w:rsid w:val="00DC289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C289E"/>
    <w:rPr>
      <w:sz w:val="20"/>
      <w:szCs w:val="20"/>
    </w:rPr>
  </w:style>
  <w:style w:type="character" w:customStyle="1" w:styleId="af2">
    <w:name w:val="註解文字 字元"/>
    <w:basedOn w:val="a0"/>
    <w:link w:val="af1"/>
    <w:semiHidden/>
    <w:rsid w:val="00DC289E"/>
    <w:rPr>
      <w:kern w:val="2"/>
    </w:rPr>
  </w:style>
  <w:style w:type="paragraph" w:styleId="af3">
    <w:name w:val="annotation subject"/>
    <w:basedOn w:val="af1"/>
    <w:next w:val="af1"/>
    <w:link w:val="af4"/>
    <w:semiHidden/>
    <w:unhideWhenUsed/>
    <w:rsid w:val="00DC289E"/>
    <w:rPr>
      <w:b/>
      <w:bCs/>
    </w:rPr>
  </w:style>
  <w:style w:type="character" w:customStyle="1" w:styleId="af4">
    <w:name w:val="註解主旨 字元"/>
    <w:basedOn w:val="af2"/>
    <w:link w:val="af3"/>
    <w:semiHidden/>
    <w:rsid w:val="00DC289E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FFFFF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a9">
    <w:name w:val="Date"/>
    <w:basedOn w:val="a"/>
    <w:next w:val="a"/>
    <w:link w:val="aa"/>
    <w:pPr>
      <w:jc w:val="right"/>
    </w:pPr>
    <w:rPr>
      <w:rFonts w:eastAsia="標楷體"/>
      <w:sz w:val="28"/>
      <w:szCs w:val="20"/>
    </w:rPr>
  </w:style>
  <w:style w:type="character" w:customStyle="1" w:styleId="aa">
    <w:name w:val="日期 字元"/>
    <w:link w:val="a9"/>
    <w:rPr>
      <w:rFonts w:eastAsia="標楷體"/>
      <w:kern w:val="2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ac"/>
    <w:pPr>
      <w:snapToGrid w:val="0"/>
      <w:ind w:left="538" w:hangingChars="192" w:hanging="538"/>
    </w:pPr>
    <w:rPr>
      <w:rFonts w:ascii="標楷體" w:eastAsia="標楷體"/>
      <w:sz w:val="28"/>
    </w:rPr>
  </w:style>
  <w:style w:type="character" w:customStyle="1" w:styleId="ac">
    <w:name w:val="本文縮排 字元"/>
    <w:link w:val="ab"/>
    <w:rPr>
      <w:rFonts w:ascii="標楷體" w:eastAsia="標楷體"/>
      <w:kern w:val="2"/>
      <w:sz w:val="28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Pr>
      <w:rFonts w:ascii="細明體" w:eastAsia="細明體" w:hAnsi="Courier New" w:cs="Courier New"/>
    </w:rPr>
  </w:style>
  <w:style w:type="character" w:customStyle="1" w:styleId="ae">
    <w:name w:val="純文字 字元"/>
    <w:link w:val="ad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rPr>
      <w:rFonts w:ascii="Arial Unicode MS" w:eastAsia="Arial Unicode MS" w:hAnsi="Arial Unicode MS" w:cs="Arial Unicode MS"/>
      <w:b/>
      <w:bCs/>
      <w:color w:val="FFFFFF"/>
      <w:sz w:val="24"/>
      <w:szCs w:val="24"/>
    </w:rPr>
  </w:style>
  <w:style w:type="paragraph" w:styleId="af">
    <w:name w:val="List Paragraph"/>
    <w:basedOn w:val="a"/>
    <w:uiPriority w:val="34"/>
    <w:qFormat/>
    <w:rsid w:val="005F5C62"/>
    <w:pPr>
      <w:ind w:leftChars="200" w:left="480"/>
    </w:pPr>
  </w:style>
  <w:style w:type="character" w:styleId="af0">
    <w:name w:val="annotation reference"/>
    <w:basedOn w:val="a0"/>
    <w:semiHidden/>
    <w:unhideWhenUsed/>
    <w:rsid w:val="00DC289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C289E"/>
    <w:rPr>
      <w:sz w:val="20"/>
      <w:szCs w:val="20"/>
    </w:rPr>
  </w:style>
  <w:style w:type="character" w:customStyle="1" w:styleId="af2">
    <w:name w:val="註解文字 字元"/>
    <w:basedOn w:val="a0"/>
    <w:link w:val="af1"/>
    <w:semiHidden/>
    <w:rsid w:val="00DC289E"/>
    <w:rPr>
      <w:kern w:val="2"/>
    </w:rPr>
  </w:style>
  <w:style w:type="paragraph" w:styleId="af3">
    <w:name w:val="annotation subject"/>
    <w:basedOn w:val="af1"/>
    <w:next w:val="af1"/>
    <w:link w:val="af4"/>
    <w:semiHidden/>
    <w:unhideWhenUsed/>
    <w:rsid w:val="00DC289E"/>
    <w:rPr>
      <w:b/>
      <w:bCs/>
    </w:rPr>
  </w:style>
  <w:style w:type="character" w:customStyle="1" w:styleId="af4">
    <w:name w:val="註解主旨 字元"/>
    <w:basedOn w:val="af2"/>
    <w:link w:val="af3"/>
    <w:semiHidden/>
    <w:rsid w:val="00DC289E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8664-07F8-46B1-BE57-B69ADDB0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【社科院進用外籍教學人員考核要點】</vt:lpstr>
    </vt:vector>
  </TitlesOfParts>
  <Company>NSYSU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【社科院進用外籍教學人員考核要點】</dc:title>
  <dc:creator>社科院</dc:creator>
  <cp:lastModifiedBy>立言翻譯</cp:lastModifiedBy>
  <cp:revision>6</cp:revision>
  <cp:lastPrinted>2018-05-02T06:39:00Z</cp:lastPrinted>
  <dcterms:created xsi:type="dcterms:W3CDTF">2020-03-06T09:03:00Z</dcterms:created>
  <dcterms:modified xsi:type="dcterms:W3CDTF">2020-03-09T00:09:00Z</dcterms:modified>
</cp:coreProperties>
</file>