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16945" w14:textId="77777777" w:rsidR="004A763A" w:rsidRPr="00497AB2" w:rsidRDefault="00497AB2" w:rsidP="00F059FC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497AB2">
        <w:rPr>
          <w:rFonts w:ascii="Times New Roman" w:eastAsia="標楷體" w:hAnsi="Times New Roman" w:cs="Times New Roman"/>
          <w:b/>
          <w:sz w:val="28"/>
        </w:rPr>
        <w:t>NATIONAL SUN YAT-SUN UNIVERSITY</w:t>
      </w:r>
      <w:r>
        <w:rPr>
          <w:rFonts w:ascii="Times New Roman" w:eastAsia="標楷體" w:hAnsi="Times New Roman" w:cs="Times New Roman"/>
          <w:b/>
          <w:sz w:val="28"/>
        </w:rPr>
        <w:br/>
      </w:r>
      <w:r>
        <w:rPr>
          <w:rFonts w:ascii="Times New Roman" w:eastAsia="標楷體" w:hAnsi="Times New Roman" w:cs="Times New Roman"/>
          <w:b/>
          <w:sz w:val="28"/>
        </w:rPr>
        <w:br/>
        <w:t xml:space="preserve">College of Social Sciences Principles </w:t>
      </w:r>
      <w:r w:rsidR="007F67F0">
        <w:rPr>
          <w:rFonts w:ascii="Times New Roman" w:eastAsia="標楷體" w:hAnsi="Times New Roman" w:cs="Times New Roman" w:hint="eastAsia"/>
          <w:b/>
          <w:sz w:val="28"/>
        </w:rPr>
        <w:t xml:space="preserve">Governing New Faculty </w:t>
      </w:r>
      <w:r w:rsidR="005E3AA7">
        <w:rPr>
          <w:rFonts w:ascii="Times New Roman" w:eastAsia="標楷體" w:hAnsi="Times New Roman" w:cs="Times New Roman" w:hint="eastAsia"/>
          <w:b/>
          <w:sz w:val="28"/>
        </w:rPr>
        <w:t>Awards Evaluation</w:t>
      </w:r>
    </w:p>
    <w:p w14:paraId="378A274D" w14:textId="22E3CF94" w:rsidR="005E5660" w:rsidRDefault="00497AB2" w:rsidP="00497AB2">
      <w:pPr>
        <w:spacing w:before="240"/>
        <w:rPr>
          <w:rFonts w:ascii="Times New Roman" w:eastAsia="標楷體" w:hAnsi="Times New Roman" w:cs="Times New Roman"/>
          <w:sz w:val="20"/>
        </w:rPr>
      </w:pPr>
      <w:r w:rsidRPr="00A065CE">
        <w:rPr>
          <w:rFonts w:ascii="Times New Roman" w:eastAsia="標楷體" w:hAnsi="Times New Roman" w:cs="Times New Roman"/>
          <w:sz w:val="20"/>
        </w:rPr>
        <w:t>Promulgated at the 1</w:t>
      </w:r>
      <w:r w:rsidRPr="00A065CE">
        <w:rPr>
          <w:rFonts w:ascii="Times New Roman" w:eastAsia="標楷體" w:hAnsi="Times New Roman" w:cs="Times New Roman"/>
          <w:sz w:val="20"/>
          <w:vertAlign w:val="superscript"/>
        </w:rPr>
        <w:t>st</w:t>
      </w:r>
      <w:r w:rsidRPr="00A065CE">
        <w:rPr>
          <w:rFonts w:ascii="Times New Roman" w:eastAsia="標楷體" w:hAnsi="Times New Roman" w:cs="Times New Roman"/>
          <w:sz w:val="20"/>
        </w:rPr>
        <w:t xml:space="preserve"> College Faculty Evaluation Committee on September 25, 2018, School Year 107</w:t>
      </w:r>
      <w:r w:rsidR="00393F47">
        <w:rPr>
          <w:rFonts w:ascii="Times New Roman" w:eastAsia="標楷體" w:hAnsi="Times New Roman" w:cs="Times New Roman" w:hint="eastAsia"/>
          <w:sz w:val="20"/>
        </w:rPr>
        <w:t xml:space="preserve"> </w:t>
      </w:r>
      <w:bookmarkStart w:id="0" w:name="_GoBack"/>
      <w:bookmarkEnd w:id="0"/>
    </w:p>
    <w:p w14:paraId="21495C52" w14:textId="234FEEB2" w:rsidR="005E5660" w:rsidRDefault="005E5660" w:rsidP="00497AB2">
      <w:pPr>
        <w:spacing w:before="240"/>
        <w:rPr>
          <w:rFonts w:ascii="Times New Roman" w:eastAsia="標楷體" w:hAnsi="Times New Roman" w:cs="Times New Roman"/>
          <w:sz w:val="20"/>
        </w:rPr>
      </w:pPr>
      <w:r w:rsidRPr="005E5660">
        <w:rPr>
          <w:rFonts w:ascii="Times New Roman" w:eastAsia="標楷體" w:hAnsi="Times New Roman" w:cs="Times New Roman"/>
          <w:sz w:val="20"/>
        </w:rPr>
        <w:t xml:space="preserve">Promulgated at the </w:t>
      </w:r>
      <w:r>
        <w:rPr>
          <w:rFonts w:ascii="Times New Roman" w:eastAsia="標楷體" w:hAnsi="Times New Roman" w:cs="Times New Roman" w:hint="eastAsia"/>
          <w:sz w:val="20"/>
        </w:rPr>
        <w:t>3</w:t>
      </w:r>
      <w:r w:rsidRPr="005E5660">
        <w:rPr>
          <w:rFonts w:ascii="Times New Roman" w:eastAsia="標楷體" w:hAnsi="Times New Roman" w:cs="Times New Roman"/>
          <w:sz w:val="20"/>
          <w:vertAlign w:val="superscript"/>
        </w:rPr>
        <w:t>rd</w:t>
      </w:r>
      <w:r w:rsidRPr="005E5660">
        <w:rPr>
          <w:rFonts w:ascii="Times New Roman" w:eastAsia="標楷體" w:hAnsi="Times New Roman" w:cs="Times New Roman"/>
          <w:sz w:val="20"/>
        </w:rPr>
        <w:t xml:space="preserve"> College Faculty Evaluation Committee on </w:t>
      </w:r>
      <w:r>
        <w:rPr>
          <w:rFonts w:ascii="Times New Roman" w:eastAsia="標楷體" w:hAnsi="Times New Roman" w:cs="Times New Roman"/>
          <w:sz w:val="20"/>
        </w:rPr>
        <w:t>November 3, 2021, School Year 110.</w:t>
      </w:r>
    </w:p>
    <w:p w14:paraId="44B1A465" w14:textId="34DEAC5E" w:rsidR="005E5660" w:rsidRPr="005E5660" w:rsidRDefault="005E5660" w:rsidP="005E5660">
      <w:pPr>
        <w:spacing w:before="240"/>
        <w:rPr>
          <w:rFonts w:ascii="Times New Roman" w:eastAsia="標楷體" w:hAnsi="Times New Roman" w:cs="Times New Roman"/>
          <w:sz w:val="20"/>
          <w:highlight w:val="yellow"/>
        </w:rPr>
      </w:pPr>
      <w:r w:rsidRPr="005E5660">
        <w:rPr>
          <w:rFonts w:ascii="Times New Roman" w:eastAsia="標楷體" w:hAnsi="Times New Roman" w:cs="Times New Roman"/>
          <w:sz w:val="20"/>
          <w:highlight w:val="yellow"/>
        </w:rPr>
        <w:t>Amended and approved by the 1</w:t>
      </w:r>
      <w:r w:rsidRPr="005E5660">
        <w:rPr>
          <w:rFonts w:ascii="Times New Roman" w:eastAsia="標楷體" w:hAnsi="Times New Roman" w:cs="Times New Roman"/>
          <w:sz w:val="20"/>
          <w:highlight w:val="yellow"/>
          <w:vertAlign w:val="superscript"/>
        </w:rPr>
        <w:t>st</w:t>
      </w:r>
      <w:r w:rsidRPr="005E5660">
        <w:rPr>
          <w:rFonts w:ascii="Times New Roman" w:eastAsia="標楷體" w:hAnsi="Times New Roman" w:cs="Times New Roman"/>
          <w:sz w:val="20"/>
          <w:highlight w:val="yellow"/>
        </w:rPr>
        <w:t xml:space="preserve"> Faculty Evaluation Committee Meeting on September 12, 2023, School Year 112.</w:t>
      </w:r>
    </w:p>
    <w:p w14:paraId="4C84F190" w14:textId="21574EE2" w:rsidR="005E5660" w:rsidRPr="00A065CE" w:rsidRDefault="005E5660" w:rsidP="005E5660">
      <w:pPr>
        <w:spacing w:before="240"/>
        <w:rPr>
          <w:rFonts w:ascii="Times New Roman" w:eastAsia="標楷體" w:hAnsi="Times New Roman" w:cs="Times New Roman"/>
          <w:sz w:val="20"/>
        </w:rPr>
      </w:pPr>
      <w:r w:rsidRPr="005E5660">
        <w:rPr>
          <w:rFonts w:ascii="Times New Roman" w:eastAsia="標楷體" w:hAnsi="Times New Roman" w:cs="Times New Roman"/>
          <w:sz w:val="20"/>
          <w:highlight w:val="yellow"/>
        </w:rPr>
        <w:t>Amended and approved by the 4</w:t>
      </w:r>
      <w:r w:rsidRPr="005E5660">
        <w:rPr>
          <w:rFonts w:ascii="Times New Roman" w:eastAsia="標楷體" w:hAnsi="Times New Roman" w:cs="Times New Roman"/>
          <w:sz w:val="20"/>
          <w:highlight w:val="yellow"/>
          <w:vertAlign w:val="superscript"/>
        </w:rPr>
        <w:t>th</w:t>
      </w:r>
      <w:r w:rsidRPr="005E5660">
        <w:rPr>
          <w:rFonts w:ascii="Times New Roman" w:eastAsia="標楷體" w:hAnsi="Times New Roman" w:cs="Times New Roman"/>
          <w:sz w:val="20"/>
          <w:highlight w:val="yellow"/>
        </w:rPr>
        <w:t xml:space="preserve"> Faculty Evaluation Committee Meeting on December 26, 2023, School Year 112.</w:t>
      </w:r>
    </w:p>
    <w:p w14:paraId="12EF5293" w14:textId="27D36AAA" w:rsidR="00F059FC" w:rsidRPr="00497AB2" w:rsidRDefault="007F67F0" w:rsidP="007F67F0">
      <w:pPr>
        <w:pStyle w:val="a7"/>
        <w:numPr>
          <w:ilvl w:val="0"/>
          <w:numId w:val="1"/>
        </w:numPr>
        <w:spacing w:beforeLines="50" w:before="180"/>
        <w:ind w:leftChars="0" w:left="426" w:hanging="142"/>
        <w:jc w:val="both"/>
        <w:rPr>
          <w:rFonts w:ascii="Times New Roman" w:eastAsia="標楷體" w:hAnsi="Times New Roman" w:cs="Times New Roman"/>
        </w:rPr>
      </w:pPr>
      <w:r w:rsidRPr="007F67F0">
        <w:rPr>
          <w:rFonts w:ascii="Times New Roman" w:eastAsia="標楷體" w:hAnsi="Times New Roman" w:cs="Times New Roman"/>
        </w:rPr>
        <w:tab/>
        <w:t xml:space="preserve">In order to </w:t>
      </w:r>
      <w:r w:rsidR="00BB4C46">
        <w:rPr>
          <w:rFonts w:ascii="Times New Roman" w:eastAsia="標楷體" w:hAnsi="Times New Roman" w:cs="Times New Roman" w:hint="eastAsia"/>
        </w:rPr>
        <w:t>increase</w:t>
      </w:r>
      <w:r w:rsidRPr="007F67F0">
        <w:rPr>
          <w:rFonts w:ascii="Times New Roman" w:eastAsia="標楷體" w:hAnsi="Times New Roman" w:cs="Times New Roman"/>
        </w:rPr>
        <w:t xml:space="preserve"> the </w:t>
      </w:r>
      <w:r w:rsidR="00BB4C46">
        <w:rPr>
          <w:rFonts w:ascii="Times New Roman" w:eastAsia="標楷體" w:hAnsi="Times New Roman" w:cs="Times New Roman" w:hint="eastAsia"/>
        </w:rPr>
        <w:t>international competitiveness</w:t>
      </w:r>
      <w:r w:rsidRPr="007F67F0">
        <w:rPr>
          <w:rFonts w:ascii="Times New Roman" w:eastAsia="標楷體" w:hAnsi="Times New Roman" w:cs="Times New Roman"/>
        </w:rPr>
        <w:t xml:space="preserve"> of th</w:t>
      </w:r>
      <w:r w:rsidR="005411F6">
        <w:rPr>
          <w:rFonts w:ascii="Times New Roman" w:eastAsia="標楷體" w:hAnsi="Times New Roman" w:cs="Times New Roman" w:hint="eastAsia"/>
        </w:rPr>
        <w:t>e</w:t>
      </w:r>
      <w:r w:rsidRPr="007F67F0">
        <w:rPr>
          <w:rFonts w:ascii="Times New Roman" w:eastAsia="標楷體" w:hAnsi="Times New Roman" w:cs="Times New Roman"/>
        </w:rPr>
        <w:t xml:space="preserve"> College</w:t>
      </w:r>
      <w:r w:rsidR="005411F6">
        <w:rPr>
          <w:rFonts w:ascii="Times New Roman" w:eastAsia="標楷體" w:hAnsi="Times New Roman" w:cs="Times New Roman" w:hint="eastAsia"/>
        </w:rPr>
        <w:t xml:space="preserve"> of Social Sciences (hereinafter referred to as the </w:t>
      </w:r>
      <w:r w:rsidR="005411F6">
        <w:rPr>
          <w:rFonts w:ascii="Times New Roman" w:eastAsia="標楷體" w:hAnsi="Times New Roman" w:cs="Times New Roman"/>
        </w:rPr>
        <w:t>“</w:t>
      </w:r>
      <w:r w:rsidR="005411F6">
        <w:rPr>
          <w:rFonts w:ascii="Times New Roman" w:eastAsia="標楷體" w:hAnsi="Times New Roman" w:cs="Times New Roman" w:hint="eastAsia"/>
        </w:rPr>
        <w:t>College</w:t>
      </w:r>
      <w:r w:rsidR="005411F6">
        <w:rPr>
          <w:rFonts w:ascii="Times New Roman" w:eastAsia="標楷體" w:hAnsi="Times New Roman" w:cs="Times New Roman"/>
        </w:rPr>
        <w:t>”</w:t>
      </w:r>
      <w:r w:rsidR="005411F6">
        <w:rPr>
          <w:rFonts w:ascii="Times New Roman" w:eastAsia="標楷體" w:hAnsi="Times New Roman" w:cs="Times New Roman" w:hint="eastAsia"/>
        </w:rPr>
        <w:t>)</w:t>
      </w:r>
      <w:r w:rsidR="006314A1">
        <w:rPr>
          <w:rFonts w:ascii="Times New Roman" w:eastAsia="標楷體" w:hAnsi="Times New Roman" w:cs="Times New Roman"/>
        </w:rPr>
        <w:t>,</w:t>
      </w:r>
      <w:r w:rsidR="00BB4C46">
        <w:rPr>
          <w:rFonts w:ascii="Times New Roman" w:eastAsia="標楷體" w:hAnsi="Times New Roman" w:cs="Times New Roman"/>
        </w:rPr>
        <w:t xml:space="preserve"> </w:t>
      </w:r>
      <w:r w:rsidR="00BB4C46">
        <w:rPr>
          <w:rFonts w:ascii="Times New Roman" w:eastAsia="標楷體" w:hAnsi="Times New Roman" w:cs="Times New Roman" w:hint="eastAsia"/>
        </w:rPr>
        <w:t>its faculty</w:t>
      </w:r>
      <w:r w:rsidR="006314A1">
        <w:rPr>
          <w:rFonts w:ascii="Times New Roman" w:eastAsia="標楷體" w:hAnsi="Times New Roman" w:cs="Times New Roman"/>
        </w:rPr>
        <w:t>,</w:t>
      </w:r>
      <w:r w:rsidRPr="007F67F0">
        <w:rPr>
          <w:rFonts w:ascii="Times New Roman" w:eastAsia="標楷體" w:hAnsi="Times New Roman" w:cs="Times New Roman"/>
        </w:rPr>
        <w:t xml:space="preserve"> and to attract exceptional talent and outstanding young</w:t>
      </w:r>
      <w:r w:rsidR="00BB4C46">
        <w:rPr>
          <w:rFonts w:ascii="Times New Roman" w:eastAsia="標楷體" w:hAnsi="Times New Roman" w:cs="Times New Roman" w:hint="eastAsia"/>
        </w:rPr>
        <w:t xml:space="preserve"> scholars</w:t>
      </w:r>
      <w:r w:rsidRPr="007F67F0">
        <w:rPr>
          <w:rFonts w:ascii="Times New Roman" w:eastAsia="標楷體" w:hAnsi="Times New Roman" w:cs="Times New Roman"/>
        </w:rPr>
        <w:t xml:space="preserve"> to </w:t>
      </w:r>
      <w:r>
        <w:rPr>
          <w:rFonts w:ascii="Times New Roman" w:eastAsia="標楷體" w:hAnsi="Times New Roman" w:cs="Times New Roman" w:hint="eastAsia"/>
        </w:rPr>
        <w:t xml:space="preserve">National Sun Yat-sen University (hereinafter </w:t>
      </w:r>
      <w:r>
        <w:rPr>
          <w:rFonts w:ascii="Times New Roman" w:eastAsia="標楷體" w:hAnsi="Times New Roman" w:cs="Times New Roman"/>
        </w:rPr>
        <w:t>“</w:t>
      </w:r>
      <w:r>
        <w:rPr>
          <w:rFonts w:ascii="Times New Roman" w:eastAsia="標楷體" w:hAnsi="Times New Roman" w:cs="Times New Roman" w:hint="eastAsia"/>
        </w:rPr>
        <w:t>NSYSU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 w:hint="eastAsia"/>
        </w:rPr>
        <w:t xml:space="preserve"> or the </w:t>
      </w:r>
      <w:r>
        <w:rPr>
          <w:rFonts w:ascii="Times New Roman" w:eastAsia="標楷體" w:hAnsi="Times New Roman" w:cs="Times New Roman"/>
        </w:rPr>
        <w:t>“</w:t>
      </w:r>
      <w:r>
        <w:rPr>
          <w:rFonts w:ascii="Times New Roman" w:eastAsia="標楷體" w:hAnsi="Times New Roman" w:cs="Times New Roman" w:hint="eastAsia"/>
        </w:rPr>
        <w:t>University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 w:hint="eastAsia"/>
        </w:rPr>
        <w:t>)</w:t>
      </w:r>
      <w:r w:rsidRPr="007F67F0">
        <w:rPr>
          <w:rFonts w:ascii="Times New Roman" w:eastAsia="標楷體" w:hAnsi="Times New Roman" w:cs="Times New Roman"/>
        </w:rPr>
        <w:t xml:space="preserve">, these </w:t>
      </w:r>
      <w:r w:rsidR="006314A1">
        <w:rPr>
          <w:rFonts w:ascii="Times New Roman" w:eastAsia="標楷體" w:hAnsi="Times New Roman" w:cs="Times New Roman"/>
        </w:rPr>
        <w:t>p</w:t>
      </w:r>
      <w:r w:rsidRPr="007F67F0">
        <w:rPr>
          <w:rFonts w:ascii="Times New Roman" w:eastAsia="標楷體" w:hAnsi="Times New Roman" w:cs="Times New Roman"/>
        </w:rPr>
        <w:t>rinci</w:t>
      </w:r>
      <w:r>
        <w:rPr>
          <w:rFonts w:ascii="Times New Roman" w:eastAsia="標楷體" w:hAnsi="Times New Roman" w:cs="Times New Roman"/>
        </w:rPr>
        <w:t xml:space="preserve">ples are </w:t>
      </w:r>
      <w:r w:rsidR="006314A1">
        <w:rPr>
          <w:rFonts w:ascii="Times New Roman" w:eastAsia="標楷體" w:hAnsi="Times New Roman" w:cs="Times New Roman"/>
        </w:rPr>
        <w:t xml:space="preserve">hereby </w:t>
      </w:r>
      <w:r>
        <w:rPr>
          <w:rFonts w:ascii="Times New Roman" w:eastAsia="標楷體" w:hAnsi="Times New Roman" w:cs="Times New Roman"/>
        </w:rPr>
        <w:t xml:space="preserve">enacted </w:t>
      </w:r>
      <w:r w:rsidR="00BB4C46">
        <w:rPr>
          <w:rFonts w:ascii="Times New Roman" w:eastAsia="標楷體" w:hAnsi="Times New Roman" w:cs="Times New Roman" w:hint="eastAsia"/>
        </w:rPr>
        <w:t xml:space="preserve">in accordance </w:t>
      </w:r>
      <w:r w:rsidR="00FC5C6B">
        <w:rPr>
          <w:rFonts w:ascii="Times New Roman" w:eastAsia="標楷體" w:hAnsi="Times New Roman" w:cs="Times New Roman"/>
        </w:rPr>
        <w:t>with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NSYSU</w:t>
      </w:r>
      <w:r w:rsidR="006314A1">
        <w:rPr>
          <w:rFonts w:ascii="Times New Roman" w:eastAsia="標楷體" w:hAnsi="Times New Roman" w:cs="Times New Roman"/>
        </w:rPr>
        <w:t>’s</w:t>
      </w:r>
      <w:r>
        <w:rPr>
          <w:rFonts w:ascii="Times New Roman" w:eastAsia="標楷體" w:hAnsi="Times New Roman" w:cs="Times New Roman"/>
        </w:rPr>
        <w:t xml:space="preserve"> </w:t>
      </w:r>
      <w:r w:rsidRPr="007F67F0">
        <w:rPr>
          <w:rFonts w:ascii="Times New Roman" w:eastAsia="標楷體" w:hAnsi="Times New Roman" w:cs="Times New Roman"/>
          <w:i/>
        </w:rPr>
        <w:t xml:space="preserve">Principles for Recruitment and Retention of </w:t>
      </w:r>
      <w:r w:rsidRPr="007F67F0">
        <w:rPr>
          <w:rFonts w:ascii="Times New Roman" w:eastAsia="標楷體" w:hAnsi="Times New Roman" w:cs="Times New Roman"/>
          <w:i/>
          <w:sz w:val="22"/>
        </w:rPr>
        <w:t>S</w:t>
      </w:r>
      <w:r w:rsidRPr="007F67F0">
        <w:rPr>
          <w:rFonts w:ascii="Times New Roman" w:eastAsia="標楷體" w:hAnsi="Times New Roman" w:cs="Times New Roman"/>
          <w:i/>
        </w:rPr>
        <w:t>pecial Outstanding and Talented Faculty</w:t>
      </w:r>
      <w:r>
        <w:rPr>
          <w:rFonts w:ascii="Times New Roman" w:eastAsia="標楷體" w:hAnsi="Times New Roman" w:cs="Times New Roman"/>
        </w:rPr>
        <w:t xml:space="preserve">, </w:t>
      </w:r>
      <w:r w:rsidRPr="007F67F0">
        <w:rPr>
          <w:rFonts w:ascii="Times New Roman" w:eastAsia="標楷體" w:hAnsi="Times New Roman" w:cs="Times New Roman"/>
          <w:i/>
        </w:rPr>
        <w:t>Implementation Regulations for Recruitment and Retention of Special Outstanding Talented Faculty</w:t>
      </w:r>
      <w:r w:rsidRPr="007F67F0">
        <w:rPr>
          <w:rFonts w:ascii="Times New Roman" w:eastAsia="標楷體" w:hAnsi="Times New Roman" w:cs="Times New Roman"/>
        </w:rPr>
        <w:t xml:space="preserve">, and </w:t>
      </w:r>
      <w:r w:rsidRPr="007F67F0">
        <w:rPr>
          <w:rFonts w:ascii="Times New Roman" w:eastAsia="標楷體" w:hAnsi="Times New Roman" w:cs="Times New Roman"/>
          <w:i/>
        </w:rPr>
        <w:t>Guidelines Governing Recruitment of Domestic Outstanding Scholars and New Faculty</w:t>
      </w:r>
      <w:r>
        <w:rPr>
          <w:rFonts w:ascii="Times New Roman" w:eastAsia="標楷體" w:hAnsi="Times New Roman" w:cs="Times New Roman" w:hint="eastAsia"/>
        </w:rPr>
        <w:t>.</w:t>
      </w:r>
    </w:p>
    <w:p w14:paraId="023F9870" w14:textId="18182677" w:rsidR="00F059FC" w:rsidRPr="00497AB2" w:rsidRDefault="007F67F0" w:rsidP="005411F6">
      <w:pPr>
        <w:pStyle w:val="a7"/>
        <w:numPr>
          <w:ilvl w:val="0"/>
          <w:numId w:val="1"/>
        </w:numPr>
        <w:spacing w:beforeLines="50" w:before="180"/>
        <w:ind w:leftChars="0" w:left="426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N</w:t>
      </w:r>
      <w:r w:rsidR="00604AE0">
        <w:rPr>
          <w:rFonts w:ascii="Times New Roman" w:eastAsia="標楷體" w:hAnsi="Times New Roman" w:cs="Times New Roman" w:hint="eastAsia"/>
        </w:rPr>
        <w:t xml:space="preserve">ew faculty members must </w:t>
      </w:r>
      <w:r w:rsidR="00BB4C46">
        <w:rPr>
          <w:rFonts w:ascii="Times New Roman" w:eastAsia="標楷體" w:hAnsi="Times New Roman" w:cs="Times New Roman" w:hint="eastAsia"/>
        </w:rPr>
        <w:t>meet</w:t>
      </w:r>
      <w:r w:rsidR="00604AE0">
        <w:rPr>
          <w:rFonts w:ascii="Times New Roman" w:eastAsia="標楷體" w:hAnsi="Times New Roman" w:cs="Times New Roman" w:hint="eastAsia"/>
        </w:rPr>
        <w:t xml:space="preserve"> the </w:t>
      </w:r>
      <w:r w:rsidR="00BB4C46">
        <w:rPr>
          <w:rFonts w:ascii="Times New Roman" w:eastAsia="標楷體" w:hAnsi="Times New Roman" w:cs="Times New Roman" w:hint="eastAsia"/>
        </w:rPr>
        <w:t>requirements</w:t>
      </w:r>
      <w:r w:rsidR="00604AE0">
        <w:rPr>
          <w:rFonts w:ascii="Times New Roman" w:eastAsia="標楷體" w:hAnsi="Times New Roman" w:cs="Times New Roman" w:hint="eastAsia"/>
        </w:rPr>
        <w:t xml:space="preserve"> stipulated in </w:t>
      </w:r>
      <w:r w:rsidR="00604AE0" w:rsidRPr="00604AE0">
        <w:rPr>
          <w:rFonts w:ascii="Times New Roman" w:eastAsia="標楷體" w:hAnsi="Times New Roman" w:cs="Times New Roman"/>
        </w:rPr>
        <w:t>§</w:t>
      </w:r>
      <w:r w:rsidR="00604AE0">
        <w:rPr>
          <w:rFonts w:ascii="Times New Roman" w:eastAsia="標楷體" w:hAnsi="Times New Roman" w:cs="Times New Roman" w:hint="eastAsia"/>
        </w:rPr>
        <w:t xml:space="preserve">57.1.3 of </w:t>
      </w:r>
      <w:r w:rsidR="005411F6" w:rsidRPr="007F67F0">
        <w:rPr>
          <w:rFonts w:ascii="Times New Roman" w:eastAsia="標楷體" w:hAnsi="Times New Roman" w:cs="Times New Roman"/>
          <w:i/>
        </w:rPr>
        <w:t>Implementation Regulations for Recruitment and Retention of Special Outstanding Talented Faculty</w:t>
      </w:r>
      <w:r w:rsidR="00604AE0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or </w:t>
      </w:r>
      <w:r w:rsidR="006314A1">
        <w:rPr>
          <w:rFonts w:ascii="Times New Roman" w:eastAsia="標楷體" w:hAnsi="Times New Roman" w:cs="Times New Roman"/>
        </w:rPr>
        <w:t>those</w:t>
      </w:r>
      <w:r w:rsidR="006314A1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in</w:t>
      </w:r>
      <w:r w:rsidR="00604AE0">
        <w:rPr>
          <w:rFonts w:ascii="Times New Roman" w:eastAsia="標楷體" w:hAnsi="Times New Roman" w:cs="Times New Roman" w:hint="eastAsia"/>
        </w:rPr>
        <w:t xml:space="preserve"> Article </w:t>
      </w:r>
      <w:r w:rsidR="008B40E5">
        <w:rPr>
          <w:rFonts w:ascii="Times New Roman" w:eastAsia="標楷體" w:hAnsi="Times New Roman" w:cs="Times New Roman" w:hint="eastAsia"/>
        </w:rPr>
        <w:t>II</w:t>
      </w:r>
      <w:r w:rsidR="00604AE0">
        <w:rPr>
          <w:rFonts w:ascii="Times New Roman" w:eastAsia="標楷體" w:hAnsi="Times New Roman" w:cs="Times New Roman" w:hint="eastAsia"/>
        </w:rPr>
        <w:t xml:space="preserve"> of </w:t>
      </w:r>
      <w:r w:rsidR="00604AE0" w:rsidRPr="00604AE0">
        <w:rPr>
          <w:rFonts w:ascii="Times New Roman" w:eastAsia="標楷體" w:hAnsi="Times New Roman" w:cs="Times New Roman"/>
          <w:i/>
        </w:rPr>
        <w:t>Guidelines Governing Recruitment of Domestic Outstanding Scholars and New Faculty</w:t>
      </w:r>
      <w:r w:rsidR="00604AE0">
        <w:rPr>
          <w:rFonts w:ascii="Times New Roman" w:eastAsia="標楷體" w:hAnsi="Times New Roman" w:cs="Times New Roman" w:hint="eastAsia"/>
        </w:rPr>
        <w:t xml:space="preserve"> of the University</w:t>
      </w:r>
      <w:r w:rsidR="005411F6">
        <w:rPr>
          <w:rFonts w:ascii="Times New Roman" w:eastAsia="標楷體" w:hAnsi="Times New Roman" w:cs="Times New Roman" w:hint="eastAsia"/>
        </w:rPr>
        <w:t xml:space="preserve"> in order to apply</w:t>
      </w:r>
      <w:r w:rsidR="00604AE0">
        <w:rPr>
          <w:rFonts w:ascii="Times New Roman" w:eastAsia="標楷體" w:hAnsi="Times New Roman" w:cs="Times New Roman" w:hint="eastAsia"/>
        </w:rPr>
        <w:t>.</w:t>
      </w:r>
    </w:p>
    <w:p w14:paraId="5CC7BBA8" w14:textId="7172BF4B" w:rsidR="00452446" w:rsidRPr="00497AB2" w:rsidRDefault="005411F6" w:rsidP="009E758E">
      <w:pPr>
        <w:pStyle w:val="a7"/>
        <w:numPr>
          <w:ilvl w:val="0"/>
          <w:numId w:val="1"/>
        </w:numPr>
        <w:spacing w:beforeLines="50" w:before="180"/>
        <w:ind w:leftChars="0" w:left="426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The number of base incentive units granted to first-year faculty members shall be 2 units. </w:t>
      </w:r>
      <w:r w:rsidR="005D2B22">
        <w:rPr>
          <w:rFonts w:ascii="Times New Roman" w:eastAsia="標楷體" w:hAnsi="Times New Roman" w:cs="Times New Roman" w:hint="eastAsia"/>
        </w:rPr>
        <w:t>Applicants</w:t>
      </w:r>
      <w:r>
        <w:rPr>
          <w:rFonts w:ascii="Times New Roman" w:eastAsia="標楷體" w:hAnsi="Times New Roman" w:cs="Times New Roman" w:hint="eastAsia"/>
        </w:rPr>
        <w:t xml:space="preserve"> with </w:t>
      </w:r>
      <w:r w:rsidR="006314A1">
        <w:rPr>
          <w:rFonts w:ascii="Times New Roman" w:eastAsia="標楷體" w:hAnsi="Times New Roman" w:cs="Times New Roman"/>
        </w:rPr>
        <w:t xml:space="preserve">a </w:t>
      </w:r>
      <w:r>
        <w:rPr>
          <w:rFonts w:ascii="Times New Roman" w:eastAsia="標楷體" w:hAnsi="Times New Roman" w:cs="Times New Roman" w:hint="eastAsia"/>
        </w:rPr>
        <w:t>remarkable</w:t>
      </w:r>
      <w:r w:rsidR="006314A1">
        <w:rPr>
          <w:rFonts w:ascii="Times New Roman" w:eastAsia="標楷體" w:hAnsi="Times New Roman" w:cs="Times New Roman"/>
        </w:rPr>
        <w:t xml:space="preserve"> performance in</w:t>
      </w:r>
      <w:r>
        <w:rPr>
          <w:rFonts w:ascii="Times New Roman" w:eastAsia="標楷體" w:hAnsi="Times New Roman" w:cs="Times New Roman" w:hint="eastAsia"/>
        </w:rPr>
        <w:t xml:space="preserve"> research may be awarded an additional </w:t>
      </w:r>
      <w:r w:rsidRPr="005411F6">
        <w:rPr>
          <w:rFonts w:ascii="Times New Roman" w:eastAsia="標楷體" w:hAnsi="Times New Roman" w:cs="Times New Roman"/>
        </w:rPr>
        <w:t>½</w:t>
      </w:r>
      <w:r>
        <w:rPr>
          <w:rFonts w:ascii="Times New Roman" w:eastAsia="標楷體" w:hAnsi="Times New Roman" w:cs="Times New Roman" w:hint="eastAsia"/>
        </w:rPr>
        <w:t xml:space="preserve"> to 1 unit </w:t>
      </w:r>
      <w:r w:rsidR="00BB4C46">
        <w:rPr>
          <w:rFonts w:ascii="Times New Roman" w:eastAsia="標楷體" w:hAnsi="Times New Roman" w:cs="Times New Roman" w:hint="eastAsia"/>
        </w:rPr>
        <w:t>based on</w:t>
      </w:r>
      <w:r>
        <w:rPr>
          <w:rFonts w:ascii="Times New Roman" w:eastAsia="標楷體" w:hAnsi="Times New Roman" w:cs="Times New Roman" w:hint="eastAsia"/>
        </w:rPr>
        <w:t xml:space="preserve"> the review and recommendation of the College Faculty Evaluation Committee (hereinafter the </w:t>
      </w:r>
      <w:r>
        <w:rPr>
          <w:rFonts w:ascii="Times New Roman" w:eastAsia="標楷體" w:hAnsi="Times New Roman" w:cs="Times New Roman"/>
        </w:rPr>
        <w:t>“</w:t>
      </w:r>
      <w:r>
        <w:rPr>
          <w:rFonts w:ascii="Times New Roman" w:eastAsia="標楷體" w:hAnsi="Times New Roman" w:cs="Times New Roman" w:hint="eastAsia"/>
        </w:rPr>
        <w:t>CFEC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 w:hint="eastAsia"/>
        </w:rPr>
        <w:t xml:space="preserve">) and approval of the University Faculty Evaluation Committee. The base units for the second and the third years of service shall be determined by the CFEC based on </w:t>
      </w:r>
      <w:r w:rsidR="005D2B22">
        <w:rPr>
          <w:rFonts w:ascii="Times New Roman" w:eastAsia="標楷體" w:hAnsi="Times New Roman" w:cs="Times New Roman" w:hint="eastAsia"/>
        </w:rPr>
        <w:t>applicants</w:t>
      </w:r>
      <w:r>
        <w:rPr>
          <w:rFonts w:ascii="Times New Roman" w:eastAsia="標楷體" w:hAnsi="Times New Roman" w:cs="Times New Roman"/>
        </w:rPr>
        <w:t>’</w:t>
      </w:r>
      <w:r>
        <w:rPr>
          <w:rFonts w:ascii="Times New Roman" w:eastAsia="標楷體" w:hAnsi="Times New Roman" w:cs="Times New Roman" w:hint="eastAsia"/>
        </w:rPr>
        <w:t xml:space="preserve"> actual research </w:t>
      </w:r>
      <w:r w:rsidR="008B40E5">
        <w:rPr>
          <w:rFonts w:ascii="Times New Roman" w:eastAsia="標楷體" w:hAnsi="Times New Roman" w:cs="Times New Roman" w:hint="eastAsia"/>
        </w:rPr>
        <w:t>results</w:t>
      </w:r>
      <w:r>
        <w:rPr>
          <w:rFonts w:ascii="Times New Roman" w:eastAsia="標楷體" w:hAnsi="Times New Roman" w:cs="Times New Roman" w:hint="eastAsia"/>
        </w:rPr>
        <w:t>.</w:t>
      </w:r>
      <w:r w:rsidR="0045459C" w:rsidRPr="00497AB2">
        <w:rPr>
          <w:rFonts w:ascii="Times New Roman" w:eastAsia="標楷體" w:hAnsi="Times New Roman" w:cs="Times New Roman"/>
        </w:rPr>
        <w:br/>
      </w:r>
      <w:r>
        <w:rPr>
          <w:rFonts w:ascii="Times New Roman" w:eastAsia="標楷體" w:hAnsi="Times New Roman" w:cs="Times New Roman" w:hint="eastAsia"/>
        </w:rPr>
        <w:t>The evaluation principles are as follows:</w:t>
      </w:r>
    </w:p>
    <w:p w14:paraId="7576F3FF" w14:textId="77777777" w:rsidR="0045459C" w:rsidRPr="00497AB2" w:rsidRDefault="00736120" w:rsidP="009E758E">
      <w:pPr>
        <w:pStyle w:val="a7"/>
        <w:numPr>
          <w:ilvl w:val="0"/>
          <w:numId w:val="21"/>
        </w:numPr>
        <w:ind w:leftChars="199" w:left="848" w:hangingChars="154" w:hanging="37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First year of service: </w:t>
      </w:r>
      <w:r w:rsidR="0051669C">
        <w:rPr>
          <w:rFonts w:ascii="Times New Roman" w:eastAsia="標楷體" w:hAnsi="Times New Roman" w:cs="Times New Roman" w:hint="eastAsia"/>
        </w:rPr>
        <w:t>O</w:t>
      </w:r>
      <w:r>
        <w:rPr>
          <w:rFonts w:ascii="Times New Roman" w:eastAsia="標楷體" w:hAnsi="Times New Roman" w:cs="Times New Roman" w:hint="eastAsia"/>
        </w:rPr>
        <w:t>ne (1) additional unit ma</w:t>
      </w:r>
      <w:r w:rsidR="005D2B22">
        <w:rPr>
          <w:rFonts w:ascii="Times New Roman" w:eastAsia="標楷體" w:hAnsi="Times New Roman" w:cs="Times New Roman" w:hint="eastAsia"/>
        </w:rPr>
        <w:t>y be awarded if the</w:t>
      </w:r>
      <w:r>
        <w:rPr>
          <w:rFonts w:ascii="Times New Roman" w:eastAsia="標楷體" w:hAnsi="Times New Roman" w:cs="Times New Roman" w:hint="eastAsia"/>
        </w:rPr>
        <w:t xml:space="preserve"> applicant </w:t>
      </w:r>
      <w:r w:rsidR="005D2B22">
        <w:rPr>
          <w:rFonts w:ascii="Times New Roman" w:eastAsia="標楷體" w:hAnsi="Times New Roman" w:cs="Times New Roman" w:hint="eastAsia"/>
        </w:rPr>
        <w:t>meet</w:t>
      </w:r>
      <w:r w:rsidR="009E758E">
        <w:rPr>
          <w:rFonts w:ascii="Times New Roman" w:eastAsia="標楷體" w:hAnsi="Times New Roman" w:cs="Times New Roman" w:hint="eastAsia"/>
        </w:rPr>
        <w:t>s</w:t>
      </w:r>
      <w:r w:rsidR="005D2B22">
        <w:rPr>
          <w:rFonts w:ascii="Times New Roman" w:eastAsia="標楷體" w:hAnsi="Times New Roman" w:cs="Times New Roman" w:hint="eastAsia"/>
        </w:rPr>
        <w:t xml:space="preserve"> any of the following conditions:</w:t>
      </w:r>
    </w:p>
    <w:p w14:paraId="6F7B77EB" w14:textId="77777777" w:rsidR="005D2B22" w:rsidRDefault="005D2B22" w:rsidP="009E758E">
      <w:pPr>
        <w:pStyle w:val="a7"/>
        <w:numPr>
          <w:ilvl w:val="0"/>
          <w:numId w:val="22"/>
        </w:numPr>
        <w:ind w:leftChars="0" w:left="1134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Received the Ta-You Wu Memorial Award or </w:t>
      </w:r>
      <w:r w:rsidRPr="005D2B22">
        <w:rPr>
          <w:rFonts w:ascii="Times New Roman" w:eastAsia="標楷體" w:hAnsi="Times New Roman" w:cs="Times New Roman"/>
        </w:rPr>
        <w:t>Academia Sinica Research Award for Junior Research Investigators</w:t>
      </w:r>
      <w:r>
        <w:rPr>
          <w:rFonts w:ascii="Times New Roman" w:eastAsia="標楷體" w:hAnsi="Times New Roman" w:cs="Times New Roman" w:hint="eastAsia"/>
        </w:rPr>
        <w:t xml:space="preserve"> in the past 5</w:t>
      </w:r>
      <w:r w:rsidR="008F42B7">
        <w:rPr>
          <w:rFonts w:ascii="Times New Roman" w:eastAsia="標楷體" w:hAnsi="Times New Roman" w:cs="Times New Roman" w:hint="eastAsia"/>
        </w:rPr>
        <w:t xml:space="preserve"> years</w:t>
      </w:r>
    </w:p>
    <w:p w14:paraId="6EB45CFE" w14:textId="77777777" w:rsidR="008F42B7" w:rsidRDefault="005D2B22" w:rsidP="009E758E">
      <w:pPr>
        <w:pStyle w:val="a7"/>
        <w:numPr>
          <w:ilvl w:val="0"/>
          <w:numId w:val="22"/>
        </w:numPr>
        <w:ind w:leftChars="0" w:left="1134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Published at least 3 papers in international journals in the top 25% on the SCIE or</w:t>
      </w:r>
      <w:r w:rsidR="008F42B7">
        <w:rPr>
          <w:rFonts w:ascii="Times New Roman" w:eastAsia="標楷體" w:hAnsi="Times New Roman" w:cs="Times New Roman" w:hint="eastAsia"/>
        </w:rPr>
        <w:t xml:space="preserve"> SSCI index</w:t>
      </w:r>
      <w:r>
        <w:rPr>
          <w:rFonts w:ascii="Times New Roman" w:eastAsia="標楷體" w:hAnsi="Times New Roman" w:cs="Times New Roman" w:hint="eastAsia"/>
        </w:rPr>
        <w:t>, OR at least 4 papers in Tier 1 THCI</w:t>
      </w:r>
      <w:r w:rsidR="009E758E">
        <w:rPr>
          <w:rFonts w:ascii="Times New Roman" w:eastAsia="標楷體" w:hAnsi="Times New Roman" w:cs="Times New Roman" w:hint="eastAsia"/>
        </w:rPr>
        <w:t>/</w:t>
      </w:r>
      <w:r w:rsidR="008F42B7">
        <w:rPr>
          <w:rFonts w:ascii="Times New Roman" w:eastAsia="標楷體" w:hAnsi="Times New Roman" w:cs="Times New Roman" w:hint="eastAsia"/>
        </w:rPr>
        <w:t xml:space="preserve">TSSCI </w:t>
      </w:r>
      <w:r w:rsidR="009E758E">
        <w:rPr>
          <w:rFonts w:ascii="Times New Roman" w:eastAsia="標楷體" w:hAnsi="Times New Roman" w:cs="Times New Roman" w:hint="eastAsia"/>
        </w:rPr>
        <w:t>journals</w:t>
      </w:r>
      <w:r w:rsidR="008F42B7">
        <w:rPr>
          <w:rFonts w:ascii="Times New Roman" w:eastAsia="標楷體" w:hAnsi="Times New Roman" w:cs="Times New Roman" w:hint="eastAsia"/>
        </w:rPr>
        <w:t>, in the past 5 years</w:t>
      </w:r>
    </w:p>
    <w:p w14:paraId="18606866" w14:textId="56F86ED1" w:rsidR="00B770A7" w:rsidRPr="008F42B7" w:rsidRDefault="008F42B7" w:rsidP="009E758E">
      <w:pPr>
        <w:pStyle w:val="a7"/>
        <w:numPr>
          <w:ilvl w:val="0"/>
          <w:numId w:val="22"/>
        </w:numPr>
        <w:ind w:leftChars="0" w:left="1134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Released </w:t>
      </w:r>
      <w:r w:rsidR="002129ED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 xml:space="preserve"> monograph reviewed and published by Academia Sinica, the Ministry of Science and Technology (MOST), or an influential academic publisher (</w:t>
      </w:r>
      <w:r w:rsidR="006314A1">
        <w:rPr>
          <w:rFonts w:ascii="Times New Roman" w:eastAsia="標楷體" w:hAnsi="Times New Roman" w:cs="Times New Roman"/>
        </w:rPr>
        <w:t xml:space="preserve">foreign or </w:t>
      </w:r>
      <w:r>
        <w:rPr>
          <w:rFonts w:ascii="Times New Roman" w:eastAsia="標楷體" w:hAnsi="Times New Roman" w:cs="Times New Roman" w:hint="eastAsia"/>
        </w:rPr>
        <w:t xml:space="preserve">domestic), AND </w:t>
      </w:r>
      <w:r>
        <w:rPr>
          <w:rFonts w:ascii="Times New Roman" w:eastAsia="標楷體" w:hAnsi="Times New Roman" w:cs="Times New Roman"/>
        </w:rPr>
        <w:t>app</w:t>
      </w:r>
      <w:r>
        <w:rPr>
          <w:rFonts w:ascii="Times New Roman" w:eastAsia="標楷體" w:hAnsi="Times New Roman" w:cs="Times New Roman" w:hint="eastAsia"/>
        </w:rPr>
        <w:t>r</w:t>
      </w:r>
      <w:r>
        <w:rPr>
          <w:rFonts w:ascii="Times New Roman" w:eastAsia="標楷體" w:hAnsi="Times New Roman" w:cs="Times New Roman"/>
        </w:rPr>
        <w:t>oved</w:t>
      </w:r>
      <w:r>
        <w:rPr>
          <w:rFonts w:ascii="Times New Roman" w:eastAsia="標楷體" w:hAnsi="Times New Roman" w:cs="Times New Roman" w:hint="eastAsia"/>
        </w:rPr>
        <w:t xml:space="preserve"> by the CFEC.</w:t>
      </w:r>
    </w:p>
    <w:p w14:paraId="4591C8BA" w14:textId="77777777" w:rsidR="0045459C" w:rsidRPr="00497AB2" w:rsidRDefault="0051669C" w:rsidP="009E758E">
      <w:pPr>
        <w:pStyle w:val="a7"/>
        <w:numPr>
          <w:ilvl w:val="0"/>
          <w:numId w:val="21"/>
        </w:numPr>
        <w:ind w:leftChars="199" w:left="848" w:hangingChars="154" w:hanging="37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Second and third years of service: At most 3 additional units may be awarded if the applicant </w:t>
      </w:r>
      <w:r w:rsidR="009E758E">
        <w:rPr>
          <w:rFonts w:ascii="Times New Roman" w:eastAsia="標楷體" w:hAnsi="Times New Roman" w:cs="Times New Roman" w:hint="eastAsia"/>
        </w:rPr>
        <w:t xml:space="preserve">is serving, or </w:t>
      </w:r>
      <w:r>
        <w:rPr>
          <w:rFonts w:ascii="Times New Roman" w:eastAsia="標楷體" w:hAnsi="Times New Roman" w:cs="Times New Roman" w:hint="eastAsia"/>
        </w:rPr>
        <w:t>has served</w:t>
      </w:r>
      <w:r w:rsidR="009E758E">
        <w:rPr>
          <w:rFonts w:ascii="Times New Roman" w:eastAsia="標楷體" w:hAnsi="Times New Roman" w:cs="Times New Roman" w:hint="eastAsia"/>
        </w:rPr>
        <w:t>, as the</w:t>
      </w:r>
      <w:r>
        <w:rPr>
          <w:rFonts w:ascii="Times New Roman" w:eastAsia="標楷體" w:hAnsi="Times New Roman" w:cs="Times New Roman" w:hint="eastAsia"/>
        </w:rPr>
        <w:t xml:space="preserve"> principal investigator of a MOST research project AND </w:t>
      </w:r>
      <w:r>
        <w:rPr>
          <w:rFonts w:ascii="Times New Roman" w:eastAsia="標楷體" w:hAnsi="Times New Roman" w:cs="Times New Roman" w:hint="eastAsia"/>
        </w:rPr>
        <w:lastRenderedPageBreak/>
        <w:t>meet</w:t>
      </w:r>
      <w:r w:rsidR="009E758E"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 w:hint="eastAsia"/>
        </w:rPr>
        <w:t xml:space="preserve"> any of the following conditions:</w:t>
      </w:r>
    </w:p>
    <w:p w14:paraId="04CE5FD7" w14:textId="77777777" w:rsidR="009A37FD" w:rsidRPr="00497AB2" w:rsidRDefault="009E758E" w:rsidP="009E758E">
      <w:pPr>
        <w:pStyle w:val="a7"/>
        <w:numPr>
          <w:ilvl w:val="0"/>
          <w:numId w:val="23"/>
        </w:numPr>
        <w:ind w:leftChars="0" w:left="1134" w:hanging="283"/>
        <w:rPr>
          <w:rFonts w:ascii="Times New Roman" w:eastAsia="標楷體" w:hAnsi="Times New Roman" w:cs="Times New Roman"/>
        </w:rPr>
      </w:pPr>
      <w:r w:rsidRPr="009E758E">
        <w:rPr>
          <w:rFonts w:ascii="Times New Roman" w:eastAsia="標楷體" w:hAnsi="Times New Roman" w:cs="Times New Roman"/>
        </w:rPr>
        <w:t>Received the Ta-You Wu Memorial Award or Academia Sinica Research Award for</w:t>
      </w:r>
      <w:r>
        <w:rPr>
          <w:rFonts w:ascii="Times New Roman" w:eastAsia="標楷體" w:hAnsi="Times New Roman" w:cs="Times New Roman"/>
        </w:rPr>
        <w:t xml:space="preserve"> Junior Research Investigators </w:t>
      </w:r>
      <w:r w:rsidRPr="009E758E">
        <w:rPr>
          <w:rFonts w:ascii="Times New Roman" w:eastAsia="標楷體" w:hAnsi="Times New Roman" w:cs="Times New Roman"/>
        </w:rPr>
        <w:t>in the past 5 years</w:t>
      </w:r>
      <w:r>
        <w:rPr>
          <w:rFonts w:ascii="Times New Roman" w:eastAsia="標楷體" w:hAnsi="Times New Roman" w:cs="Times New Roman" w:hint="eastAsia"/>
        </w:rPr>
        <w:t xml:space="preserve"> (3 additional units)</w:t>
      </w:r>
    </w:p>
    <w:p w14:paraId="7C3F6D87" w14:textId="5D8975C7" w:rsidR="00715329" w:rsidRPr="00497AB2" w:rsidRDefault="009E758E" w:rsidP="00AF7692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Published 1 paper under the auspices of NSYSU in international journals in the top 50% on the SCIE/SSCI index or Tier 2 THCI/TSSCI journals </w:t>
      </w:r>
      <w:r w:rsidR="006314A1">
        <w:rPr>
          <w:rFonts w:ascii="Times New Roman" w:eastAsia="標楷體" w:hAnsi="Times New Roman" w:cs="Times New Roman"/>
        </w:rPr>
        <w:t>in</w:t>
      </w:r>
      <w:r w:rsidR="006314A1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the</w:t>
      </w:r>
      <w:r w:rsidR="006314A1">
        <w:rPr>
          <w:rFonts w:ascii="Times New Roman" w:eastAsia="標楷體" w:hAnsi="Times New Roman" w:cs="Times New Roman"/>
        </w:rPr>
        <w:t>ir</w:t>
      </w:r>
      <w:r>
        <w:rPr>
          <w:rFonts w:ascii="Times New Roman" w:eastAsia="標楷體" w:hAnsi="Times New Roman" w:cs="Times New Roman" w:hint="eastAsia"/>
        </w:rPr>
        <w:t xml:space="preserve"> current job (1</w:t>
      </w:r>
      <w:r w:rsidR="002129ED">
        <w:rPr>
          <w:rFonts w:ascii="Times New Roman" w:eastAsia="標楷體" w:hAnsi="Times New Roman" w:cs="Times New Roman" w:hint="eastAsia"/>
        </w:rPr>
        <w:t xml:space="preserve"> additional</w:t>
      </w:r>
      <w:r>
        <w:rPr>
          <w:rFonts w:ascii="Times New Roman" w:eastAsia="標楷體" w:hAnsi="Times New Roman" w:cs="Times New Roman" w:hint="eastAsia"/>
        </w:rPr>
        <w:t xml:space="preserve"> unit); </w:t>
      </w:r>
      <w:r w:rsidR="002129ED">
        <w:rPr>
          <w:rFonts w:ascii="Times New Roman" w:eastAsia="標楷體" w:hAnsi="Times New Roman" w:cs="Times New Roman" w:hint="eastAsia"/>
        </w:rPr>
        <w:t>OR</w:t>
      </w:r>
      <w:r w:rsidR="002129ED">
        <w:rPr>
          <w:rFonts w:ascii="Times New Roman" w:eastAsia="標楷體" w:hAnsi="Times New Roman" w:cs="Times New Roman"/>
        </w:rPr>
        <w:br/>
      </w:r>
      <w:r w:rsidR="002129ED">
        <w:rPr>
          <w:rFonts w:ascii="Times New Roman" w:eastAsia="標楷體" w:hAnsi="Times New Roman" w:cs="Times New Roman" w:hint="eastAsia"/>
        </w:rPr>
        <w:t>Published 1 paper under the auspices of NSYSU in international journals in the top 25% on the SCIE/SSCI index or Tier 1 THCI/TSSCI journals at the current job (2 additional units)</w:t>
      </w:r>
      <w:r w:rsidR="00AF7692">
        <w:rPr>
          <w:rFonts w:ascii="Times New Roman" w:eastAsia="標楷體" w:hAnsi="Times New Roman" w:cs="Times New Roman"/>
        </w:rPr>
        <w:t xml:space="preserve">. </w:t>
      </w:r>
      <w:r w:rsidR="00AF7692" w:rsidRPr="00AF7692">
        <w:rPr>
          <w:rFonts w:ascii="Times New Roman" w:eastAsia="標楷體" w:hAnsi="Times New Roman" w:cs="Times New Roman"/>
          <w:highlight w:val="yellow"/>
        </w:rPr>
        <w:t>The journals in which the aforementioned papers are published must not be on the list of journals requiring enhanced substantive review as designated by the university's Research and Development Office.</w:t>
      </w:r>
    </w:p>
    <w:p w14:paraId="2859DD9D" w14:textId="0E3A781A" w:rsidR="00715329" w:rsidRPr="00497AB2" w:rsidRDefault="002129ED" w:rsidP="002129ED">
      <w:pPr>
        <w:pStyle w:val="a7"/>
        <w:numPr>
          <w:ilvl w:val="0"/>
          <w:numId w:val="23"/>
        </w:numPr>
        <w:ind w:leftChars="0" w:left="1134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Released 1 monograph, under the auspices of NSYSU, </w:t>
      </w:r>
      <w:r w:rsidRPr="002129ED">
        <w:rPr>
          <w:rFonts w:ascii="Times New Roman" w:eastAsia="標楷體" w:hAnsi="Times New Roman" w:cs="Times New Roman"/>
        </w:rPr>
        <w:t>reviewed and published by Academia Sinica, the Ministry of Science and Technology (MOST), or an influential academic publisher (</w:t>
      </w:r>
      <w:r w:rsidR="006314A1">
        <w:rPr>
          <w:rFonts w:ascii="Times New Roman" w:eastAsia="標楷體" w:hAnsi="Times New Roman" w:cs="Times New Roman"/>
        </w:rPr>
        <w:t xml:space="preserve">foreign or </w:t>
      </w:r>
      <w:r w:rsidRPr="002129ED">
        <w:rPr>
          <w:rFonts w:ascii="Times New Roman" w:eastAsia="標楷體" w:hAnsi="Times New Roman" w:cs="Times New Roman"/>
        </w:rPr>
        <w:t>domestic), AND approved by the CFEC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6314A1">
        <w:rPr>
          <w:rFonts w:ascii="Times New Roman" w:eastAsia="標楷體" w:hAnsi="Times New Roman" w:cs="Times New Roman"/>
        </w:rPr>
        <w:t>in</w:t>
      </w:r>
      <w:r w:rsidR="006314A1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the</w:t>
      </w:r>
      <w:r w:rsidR="006314A1">
        <w:rPr>
          <w:rFonts w:ascii="Times New Roman" w:eastAsia="標楷體" w:hAnsi="Times New Roman" w:cs="Times New Roman"/>
        </w:rPr>
        <w:t>ir</w:t>
      </w:r>
      <w:r>
        <w:rPr>
          <w:rFonts w:ascii="Times New Roman" w:eastAsia="標楷體" w:hAnsi="Times New Roman" w:cs="Times New Roman" w:hint="eastAsia"/>
        </w:rPr>
        <w:t xml:space="preserve"> current job (1 to 2 additional units)</w:t>
      </w:r>
    </w:p>
    <w:p w14:paraId="1A979665" w14:textId="77777777" w:rsidR="00607D60" w:rsidRPr="00497AB2" w:rsidRDefault="002149FE" w:rsidP="002149FE">
      <w:pPr>
        <w:pStyle w:val="a7"/>
        <w:numPr>
          <w:ilvl w:val="0"/>
          <w:numId w:val="1"/>
        </w:numPr>
        <w:spacing w:beforeLines="50" w:before="180"/>
        <w:ind w:leftChars="117" w:left="423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New faculty members applying for the first-year award must include a copy of the reviewed and approved employment contract along with the application. Applicants for the second- and third-year awards must submit the application to the CFEC within the timeframe specified by the College.</w:t>
      </w:r>
    </w:p>
    <w:p w14:paraId="447169AC" w14:textId="77777777" w:rsidR="00607D60" w:rsidRPr="00497AB2" w:rsidRDefault="002149FE" w:rsidP="006D4343">
      <w:pPr>
        <w:pStyle w:val="a7"/>
        <w:numPr>
          <w:ilvl w:val="0"/>
          <w:numId w:val="1"/>
        </w:numPr>
        <w:spacing w:beforeLines="50" w:before="180"/>
        <w:ind w:leftChars="117" w:left="423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Applicants</w:t>
      </w:r>
      <w:r w:rsidR="006D4343">
        <w:rPr>
          <w:rFonts w:ascii="Times New Roman" w:eastAsia="標楷體" w:hAnsi="Times New Roman" w:cs="Times New Roman" w:hint="eastAsia"/>
        </w:rPr>
        <w:t xml:space="preserve"> for the second- and third-year awards</w:t>
      </w:r>
      <w:r>
        <w:rPr>
          <w:rFonts w:ascii="Times New Roman" w:eastAsia="標楷體" w:hAnsi="Times New Roman" w:cs="Times New Roman" w:hint="eastAsia"/>
        </w:rPr>
        <w:t xml:space="preserve"> must be listed as the first </w:t>
      </w:r>
      <w:r w:rsidR="006D4343">
        <w:rPr>
          <w:rFonts w:ascii="Times New Roman" w:eastAsia="標楷體" w:hAnsi="Times New Roman" w:cs="Times New Roman" w:hint="eastAsia"/>
        </w:rPr>
        <w:t xml:space="preserve">or </w:t>
      </w:r>
      <w:r>
        <w:rPr>
          <w:rFonts w:ascii="Times New Roman" w:eastAsia="標楷體" w:hAnsi="Times New Roman" w:cs="Times New Roman" w:hint="eastAsia"/>
        </w:rPr>
        <w:t>corresponding author of the books or articles, which must be published under the auspices of NSYSU, in order to qualify for additional units as stipulated in Article III.</w:t>
      </w:r>
      <w:r w:rsidR="00607D60" w:rsidRPr="00497AB2">
        <w:rPr>
          <w:rFonts w:ascii="Times New Roman" w:eastAsia="標楷體" w:hAnsi="Times New Roman" w:cs="Times New Roman"/>
        </w:rPr>
        <w:br/>
      </w:r>
      <w:r w:rsidR="006D4343">
        <w:rPr>
          <w:rFonts w:ascii="Times New Roman" w:eastAsia="標楷體" w:hAnsi="Times New Roman" w:cs="Times New Roman" w:hint="eastAsia"/>
        </w:rPr>
        <w:t xml:space="preserve">Disputes arising from the recognition of eligible publications shall be </w:t>
      </w:r>
      <w:r w:rsidR="00C83A2D">
        <w:rPr>
          <w:rFonts w:ascii="Times New Roman" w:eastAsia="標楷體" w:hAnsi="Times New Roman" w:cs="Times New Roman" w:hint="eastAsia"/>
        </w:rPr>
        <w:t>resolved</w:t>
      </w:r>
      <w:r w:rsidR="006D4343">
        <w:rPr>
          <w:rFonts w:ascii="Times New Roman" w:eastAsia="標楷體" w:hAnsi="Times New Roman" w:cs="Times New Roman" w:hint="eastAsia"/>
        </w:rPr>
        <w:t xml:space="preserve"> at the sole discretion of the CFEC.</w:t>
      </w:r>
    </w:p>
    <w:p w14:paraId="4DEFC22D" w14:textId="77777777" w:rsidR="00607D60" w:rsidRPr="00497AB2" w:rsidRDefault="002237EB" w:rsidP="00D55107">
      <w:pPr>
        <w:pStyle w:val="a7"/>
        <w:numPr>
          <w:ilvl w:val="0"/>
          <w:numId w:val="1"/>
        </w:numPr>
        <w:spacing w:beforeLines="50" w:before="180"/>
        <w:ind w:leftChars="0" w:left="426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The housing subsidy stipulated in </w:t>
      </w:r>
      <w:r w:rsidRPr="00604AE0">
        <w:rPr>
          <w:rFonts w:ascii="Times New Roman" w:eastAsia="標楷體" w:hAnsi="Times New Roman" w:cs="Times New Roman"/>
        </w:rPr>
        <w:t>§</w:t>
      </w:r>
      <w:r>
        <w:rPr>
          <w:rFonts w:ascii="Times New Roman" w:eastAsia="標楷體" w:hAnsi="Times New Roman" w:cs="Times New Roman" w:hint="eastAsia"/>
        </w:rPr>
        <w:t xml:space="preserve">10.3.1 of </w:t>
      </w:r>
      <w:r w:rsidRPr="002237EB">
        <w:rPr>
          <w:rFonts w:ascii="Times New Roman" w:eastAsia="標楷體" w:hAnsi="Times New Roman" w:cs="Times New Roman"/>
          <w:i/>
        </w:rPr>
        <w:t>Principles for Recruitment and Retention of Special Outstanding and Talented Faculty</w:t>
      </w:r>
      <w:r w:rsidR="009E758E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shall only be available to recipients of the above award(s).</w:t>
      </w:r>
    </w:p>
    <w:p w14:paraId="01F91843" w14:textId="77777777" w:rsidR="00112FF0" w:rsidRPr="00497AB2" w:rsidRDefault="002237EB" w:rsidP="00D55107">
      <w:pPr>
        <w:pStyle w:val="a7"/>
        <w:numPr>
          <w:ilvl w:val="0"/>
          <w:numId w:val="1"/>
        </w:numPr>
        <w:spacing w:beforeLines="50" w:before="180"/>
        <w:ind w:leftChars="117" w:left="423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Matters unaddressed in these Principles shall be </w:t>
      </w:r>
      <w:r>
        <w:rPr>
          <w:rFonts w:ascii="Times New Roman" w:eastAsia="標楷體" w:hAnsi="Times New Roman" w:cs="Times New Roman"/>
        </w:rPr>
        <w:t>processed</w:t>
      </w:r>
      <w:r>
        <w:rPr>
          <w:rFonts w:ascii="Times New Roman" w:eastAsia="標楷體" w:hAnsi="Times New Roman" w:cs="Times New Roman" w:hint="eastAsia"/>
        </w:rPr>
        <w:t xml:space="preserve"> in accordance with applicable regulations of NSYSU or determined at the sole </w:t>
      </w:r>
      <w:r>
        <w:rPr>
          <w:rFonts w:ascii="Times New Roman" w:eastAsia="標楷體" w:hAnsi="Times New Roman" w:cs="Times New Roman"/>
        </w:rPr>
        <w:t>discretion</w:t>
      </w:r>
      <w:r>
        <w:rPr>
          <w:rFonts w:ascii="Times New Roman" w:eastAsia="標楷體" w:hAnsi="Times New Roman" w:cs="Times New Roman" w:hint="eastAsia"/>
        </w:rPr>
        <w:t xml:space="preserve"> of the CFEC.</w:t>
      </w:r>
      <w:r w:rsidRPr="00497AB2">
        <w:rPr>
          <w:rFonts w:ascii="Times New Roman" w:eastAsia="標楷體" w:hAnsi="Times New Roman" w:cs="Times New Roman"/>
        </w:rPr>
        <w:t xml:space="preserve"> </w:t>
      </w:r>
    </w:p>
    <w:p w14:paraId="4C2462A2" w14:textId="741E2DC5" w:rsidR="00112FF0" w:rsidRPr="00497AB2" w:rsidRDefault="002237EB" w:rsidP="00D55107">
      <w:pPr>
        <w:pStyle w:val="a7"/>
        <w:numPr>
          <w:ilvl w:val="0"/>
          <w:numId w:val="1"/>
        </w:numPr>
        <w:spacing w:beforeLines="50" w:before="180"/>
        <w:ind w:leftChars="0" w:left="426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These </w:t>
      </w:r>
      <w:r w:rsidR="006314A1">
        <w:rPr>
          <w:rFonts w:ascii="Times New Roman" w:eastAsia="標楷體" w:hAnsi="Times New Roman" w:cs="Times New Roman"/>
        </w:rPr>
        <w:t>p</w:t>
      </w:r>
      <w:r>
        <w:rPr>
          <w:rFonts w:ascii="Times New Roman" w:eastAsia="標楷體" w:hAnsi="Times New Roman" w:cs="Times New Roman" w:hint="eastAsia"/>
        </w:rPr>
        <w:t xml:space="preserve">rinciples shall </w:t>
      </w:r>
      <w:r w:rsidR="00D55107">
        <w:rPr>
          <w:rFonts w:ascii="Times New Roman" w:eastAsia="標楷體" w:hAnsi="Times New Roman" w:cs="Times New Roman" w:hint="eastAsia"/>
        </w:rPr>
        <w:t xml:space="preserve">come into effect following the approval of the CFEC. </w:t>
      </w:r>
      <w:r w:rsidR="00D55107" w:rsidRPr="00D55107">
        <w:rPr>
          <w:rFonts w:ascii="Times New Roman" w:eastAsia="標楷體" w:hAnsi="Times New Roman" w:cs="Times New Roman"/>
        </w:rPr>
        <w:t>The same procedure shall be implemented when amendments are made.</w:t>
      </w:r>
    </w:p>
    <w:sectPr w:rsidR="00112FF0" w:rsidRPr="00497AB2" w:rsidSect="0072096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71C66" w14:textId="77777777" w:rsidR="0084478F" w:rsidRDefault="0084478F" w:rsidP="00F059FC">
      <w:r>
        <w:separator/>
      </w:r>
    </w:p>
  </w:endnote>
  <w:endnote w:type="continuationSeparator" w:id="0">
    <w:p w14:paraId="4680AEF7" w14:textId="77777777" w:rsidR="0084478F" w:rsidRDefault="0084478F" w:rsidP="00F0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3DC58" w14:textId="77777777" w:rsidR="0084478F" w:rsidRDefault="0084478F" w:rsidP="00F059FC">
      <w:r>
        <w:separator/>
      </w:r>
    </w:p>
  </w:footnote>
  <w:footnote w:type="continuationSeparator" w:id="0">
    <w:p w14:paraId="65E8191B" w14:textId="77777777" w:rsidR="0084478F" w:rsidRDefault="0084478F" w:rsidP="00F0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326"/>
    <w:multiLevelType w:val="hybridMultilevel"/>
    <w:tmpl w:val="03EE19C6"/>
    <w:lvl w:ilvl="0" w:tplc="20B041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C5963AC"/>
    <w:multiLevelType w:val="hybridMultilevel"/>
    <w:tmpl w:val="F73E88B8"/>
    <w:lvl w:ilvl="0" w:tplc="672A5158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23044D"/>
    <w:multiLevelType w:val="hybridMultilevel"/>
    <w:tmpl w:val="3898770E"/>
    <w:lvl w:ilvl="0" w:tplc="2CEEEB5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245456E2"/>
    <w:multiLevelType w:val="hybridMultilevel"/>
    <w:tmpl w:val="DBAAC08A"/>
    <w:lvl w:ilvl="0" w:tplc="DEC49AC6">
      <w:start w:val="1"/>
      <w:numFmt w:val="decimal"/>
      <w:lvlText w:val="(%1)"/>
      <w:lvlJc w:val="left"/>
      <w:pPr>
        <w:ind w:left="16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174F0"/>
    <w:multiLevelType w:val="hybridMultilevel"/>
    <w:tmpl w:val="1F520782"/>
    <w:lvl w:ilvl="0" w:tplc="C5D8A3B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5EB60DB"/>
    <w:multiLevelType w:val="hybridMultilevel"/>
    <w:tmpl w:val="E7A685A4"/>
    <w:lvl w:ilvl="0" w:tplc="402C4AC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F077A1"/>
    <w:multiLevelType w:val="hybridMultilevel"/>
    <w:tmpl w:val="5A10B0F0"/>
    <w:lvl w:ilvl="0" w:tplc="3F4CD82E">
      <w:start w:val="1"/>
      <w:numFmt w:val="upperRoman"/>
      <w:lvlText w:val="%1."/>
      <w:lvlJc w:val="righ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2D0E2342"/>
    <w:multiLevelType w:val="hybridMultilevel"/>
    <w:tmpl w:val="A2B46552"/>
    <w:lvl w:ilvl="0" w:tplc="A9CEC2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C03F06"/>
    <w:multiLevelType w:val="hybridMultilevel"/>
    <w:tmpl w:val="1422C90E"/>
    <w:lvl w:ilvl="0" w:tplc="478E8414">
      <w:start w:val="1"/>
      <w:numFmt w:val="decimal"/>
      <w:lvlText w:val="(%1)"/>
      <w:lvlJc w:val="left"/>
      <w:pPr>
        <w:ind w:left="16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76284B"/>
    <w:multiLevelType w:val="hybridMultilevel"/>
    <w:tmpl w:val="0436D382"/>
    <w:lvl w:ilvl="0" w:tplc="7F8CA06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F91C43"/>
    <w:multiLevelType w:val="hybridMultilevel"/>
    <w:tmpl w:val="03EE19C6"/>
    <w:lvl w:ilvl="0" w:tplc="20B041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93603DE"/>
    <w:multiLevelType w:val="hybridMultilevel"/>
    <w:tmpl w:val="F224055E"/>
    <w:lvl w:ilvl="0" w:tplc="E9A4C6DC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F331F"/>
    <w:multiLevelType w:val="hybridMultilevel"/>
    <w:tmpl w:val="F5F6A8DA"/>
    <w:lvl w:ilvl="0" w:tplc="92D6B3FE">
      <w:start w:val="1"/>
      <w:numFmt w:val="decimal"/>
      <w:lvlText w:val="(%1)"/>
      <w:lvlJc w:val="left"/>
      <w:pPr>
        <w:ind w:left="16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A16587"/>
    <w:multiLevelType w:val="hybridMultilevel"/>
    <w:tmpl w:val="05EC807E"/>
    <w:lvl w:ilvl="0" w:tplc="F60A8992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4AF78C4"/>
    <w:multiLevelType w:val="hybridMultilevel"/>
    <w:tmpl w:val="ADB0D1CC"/>
    <w:lvl w:ilvl="0" w:tplc="1CAC75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9045EB"/>
    <w:multiLevelType w:val="hybridMultilevel"/>
    <w:tmpl w:val="0B809954"/>
    <w:lvl w:ilvl="0" w:tplc="764C9E0A">
      <w:start w:val="1"/>
      <w:numFmt w:val="decimal"/>
      <w:lvlText w:val="(%1)"/>
      <w:lvlJc w:val="left"/>
      <w:pPr>
        <w:ind w:left="16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7D51F38"/>
    <w:multiLevelType w:val="hybridMultilevel"/>
    <w:tmpl w:val="B12447EC"/>
    <w:lvl w:ilvl="0" w:tplc="A3E886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F5194E"/>
    <w:multiLevelType w:val="hybridMultilevel"/>
    <w:tmpl w:val="F9E219B0"/>
    <w:lvl w:ilvl="0" w:tplc="251ABB30">
      <w:start w:val="1"/>
      <w:numFmt w:val="decimal"/>
      <w:lvlText w:val="(%1)"/>
      <w:lvlJc w:val="left"/>
      <w:pPr>
        <w:ind w:left="168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253542"/>
    <w:multiLevelType w:val="hybridMultilevel"/>
    <w:tmpl w:val="AAF4D972"/>
    <w:lvl w:ilvl="0" w:tplc="02189DA8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2017B0"/>
    <w:multiLevelType w:val="hybridMultilevel"/>
    <w:tmpl w:val="DA707A2E"/>
    <w:lvl w:ilvl="0" w:tplc="88E2D9B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7D293E"/>
    <w:multiLevelType w:val="hybridMultilevel"/>
    <w:tmpl w:val="D616B44A"/>
    <w:lvl w:ilvl="0" w:tplc="3E72085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A718B0"/>
    <w:multiLevelType w:val="hybridMultilevel"/>
    <w:tmpl w:val="4BA68DC4"/>
    <w:lvl w:ilvl="0" w:tplc="04090011">
      <w:start w:val="1"/>
      <w:numFmt w:val="upperLetter"/>
      <w:lvlText w:val="%1."/>
      <w:lvlJc w:val="left"/>
      <w:pPr>
        <w:ind w:left="89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714815FD"/>
    <w:multiLevelType w:val="hybridMultilevel"/>
    <w:tmpl w:val="84508554"/>
    <w:lvl w:ilvl="0" w:tplc="D50EFC68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326798"/>
    <w:multiLevelType w:val="hybridMultilevel"/>
    <w:tmpl w:val="78D28FB2"/>
    <w:lvl w:ilvl="0" w:tplc="9716CD66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23"/>
  </w:num>
  <w:num w:numId="5">
    <w:abstractNumId w:val="18"/>
  </w:num>
  <w:num w:numId="6">
    <w:abstractNumId w:val="20"/>
  </w:num>
  <w:num w:numId="7">
    <w:abstractNumId w:val="1"/>
  </w:num>
  <w:num w:numId="8">
    <w:abstractNumId w:val="22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15"/>
  </w:num>
  <w:num w:numId="14">
    <w:abstractNumId w:val="8"/>
  </w:num>
  <w:num w:numId="15">
    <w:abstractNumId w:val="16"/>
  </w:num>
  <w:num w:numId="16">
    <w:abstractNumId w:val="17"/>
  </w:num>
  <w:num w:numId="17">
    <w:abstractNumId w:val="19"/>
  </w:num>
  <w:num w:numId="18">
    <w:abstractNumId w:val="12"/>
  </w:num>
  <w:num w:numId="19">
    <w:abstractNumId w:val="14"/>
  </w:num>
  <w:num w:numId="20">
    <w:abstractNumId w:val="3"/>
  </w:num>
  <w:num w:numId="21">
    <w:abstractNumId w:val="21"/>
  </w:num>
  <w:num w:numId="22">
    <w:abstractNumId w:val="10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9D"/>
    <w:rsid w:val="00024D9B"/>
    <w:rsid w:val="000A0CB8"/>
    <w:rsid w:val="000B2D1F"/>
    <w:rsid w:val="000D456B"/>
    <w:rsid w:val="000E4FC6"/>
    <w:rsid w:val="000E713C"/>
    <w:rsid w:val="00112FF0"/>
    <w:rsid w:val="00134AFA"/>
    <w:rsid w:val="001731D2"/>
    <w:rsid w:val="001C24D9"/>
    <w:rsid w:val="002129ED"/>
    <w:rsid w:val="002149FE"/>
    <w:rsid w:val="00220920"/>
    <w:rsid w:val="002237EB"/>
    <w:rsid w:val="0024696D"/>
    <w:rsid w:val="00260477"/>
    <w:rsid w:val="00272312"/>
    <w:rsid w:val="002731BF"/>
    <w:rsid w:val="002903F2"/>
    <w:rsid w:val="002C529D"/>
    <w:rsid w:val="002D27F1"/>
    <w:rsid w:val="00341C9C"/>
    <w:rsid w:val="00356B6E"/>
    <w:rsid w:val="00382CC4"/>
    <w:rsid w:val="00393F47"/>
    <w:rsid w:val="003E52A2"/>
    <w:rsid w:val="004242B9"/>
    <w:rsid w:val="00452446"/>
    <w:rsid w:val="0045459C"/>
    <w:rsid w:val="0045722B"/>
    <w:rsid w:val="00497AB2"/>
    <w:rsid w:val="004A44D1"/>
    <w:rsid w:val="004A763A"/>
    <w:rsid w:val="004A7C3C"/>
    <w:rsid w:val="004D3DD5"/>
    <w:rsid w:val="0051669C"/>
    <w:rsid w:val="00520CA5"/>
    <w:rsid w:val="005411F6"/>
    <w:rsid w:val="005461CE"/>
    <w:rsid w:val="00587E8D"/>
    <w:rsid w:val="005D2B22"/>
    <w:rsid w:val="005D6A6B"/>
    <w:rsid w:val="005E17DC"/>
    <w:rsid w:val="005E3AA7"/>
    <w:rsid w:val="005E5660"/>
    <w:rsid w:val="00604AE0"/>
    <w:rsid w:val="00607D60"/>
    <w:rsid w:val="006178E0"/>
    <w:rsid w:val="006314A1"/>
    <w:rsid w:val="006B0067"/>
    <w:rsid w:val="006D4343"/>
    <w:rsid w:val="0070175D"/>
    <w:rsid w:val="00715329"/>
    <w:rsid w:val="00720965"/>
    <w:rsid w:val="00736120"/>
    <w:rsid w:val="007F67F0"/>
    <w:rsid w:val="00832C34"/>
    <w:rsid w:val="00833A01"/>
    <w:rsid w:val="0084478F"/>
    <w:rsid w:val="00877CA0"/>
    <w:rsid w:val="008B40E5"/>
    <w:rsid w:val="008F42B7"/>
    <w:rsid w:val="00942A2B"/>
    <w:rsid w:val="009A37FD"/>
    <w:rsid w:val="009D6A2F"/>
    <w:rsid w:val="009E758E"/>
    <w:rsid w:val="009F33BF"/>
    <w:rsid w:val="00A065CE"/>
    <w:rsid w:val="00A441B7"/>
    <w:rsid w:val="00A603E1"/>
    <w:rsid w:val="00A67485"/>
    <w:rsid w:val="00A906D9"/>
    <w:rsid w:val="00AC3237"/>
    <w:rsid w:val="00AF7692"/>
    <w:rsid w:val="00B134F6"/>
    <w:rsid w:val="00B364F3"/>
    <w:rsid w:val="00B770A7"/>
    <w:rsid w:val="00BB4C46"/>
    <w:rsid w:val="00C2219F"/>
    <w:rsid w:val="00C557B3"/>
    <w:rsid w:val="00C63DF5"/>
    <w:rsid w:val="00C83A2D"/>
    <w:rsid w:val="00D4548A"/>
    <w:rsid w:val="00D55107"/>
    <w:rsid w:val="00D63F14"/>
    <w:rsid w:val="00D719E1"/>
    <w:rsid w:val="00D76BAC"/>
    <w:rsid w:val="00D90E1D"/>
    <w:rsid w:val="00D92A92"/>
    <w:rsid w:val="00DC488A"/>
    <w:rsid w:val="00E815F7"/>
    <w:rsid w:val="00E90E77"/>
    <w:rsid w:val="00EB3922"/>
    <w:rsid w:val="00F059FC"/>
    <w:rsid w:val="00F05B5F"/>
    <w:rsid w:val="00F2013B"/>
    <w:rsid w:val="00F64F45"/>
    <w:rsid w:val="00F77034"/>
    <w:rsid w:val="00FC5C6B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5B45A9"/>
  <w15:docId w15:val="{DDEF9A34-F822-4154-9899-C20CEC8E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9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9FC"/>
    <w:rPr>
      <w:sz w:val="20"/>
      <w:szCs w:val="20"/>
    </w:rPr>
  </w:style>
  <w:style w:type="paragraph" w:styleId="a7">
    <w:name w:val="List Paragraph"/>
    <w:basedOn w:val="a"/>
    <w:uiPriority w:val="34"/>
    <w:qFormat/>
    <w:rsid w:val="00F059FC"/>
    <w:pPr>
      <w:ind w:leftChars="200" w:left="480"/>
    </w:pPr>
  </w:style>
  <w:style w:type="table" w:styleId="a8">
    <w:name w:val="Table Grid"/>
    <w:basedOn w:val="a1"/>
    <w:uiPriority w:val="59"/>
    <w:rsid w:val="0017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19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5D2B2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D2B22"/>
  </w:style>
  <w:style w:type="character" w:customStyle="1" w:styleId="ab">
    <w:name w:val="註解文字 字元"/>
    <w:basedOn w:val="a0"/>
    <w:link w:val="aa"/>
    <w:uiPriority w:val="99"/>
    <w:rsid w:val="005D2B22"/>
  </w:style>
  <w:style w:type="paragraph" w:styleId="ac">
    <w:name w:val="annotation subject"/>
    <w:basedOn w:val="aa"/>
    <w:next w:val="aa"/>
    <w:link w:val="ad"/>
    <w:uiPriority w:val="99"/>
    <w:semiHidden/>
    <w:unhideWhenUsed/>
    <w:rsid w:val="005D2B2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D2B2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D2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D2B2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semiHidden/>
    <w:unhideWhenUsed/>
    <w:rsid w:val="005D2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4C24-9B1D-4F63-91E1-7BC8B2B3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cp:lastPrinted>2020-03-19T16:15:00Z</cp:lastPrinted>
  <dcterms:created xsi:type="dcterms:W3CDTF">2020-03-12T01:55:00Z</dcterms:created>
  <dcterms:modified xsi:type="dcterms:W3CDTF">2024-04-26T08:06:00Z</dcterms:modified>
</cp:coreProperties>
</file>